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9"/>
        <w:ind w:left="0" w:right="0" w:hanging="0"/>
        <w:rPr/>
      </w:pPr>
      <w:r>
        <w:rPr/>
      </w:r>
    </w:p>
    <w:p>
      <w:pPr>
        <w:pStyle w:val="Style19"/>
        <w:rPr/>
      </w:pPr>
      <w:r>
        <w:rPr/>
      </w:r>
    </w:p>
    <w:p>
      <w:pPr>
        <w:pStyle w:val="Style19"/>
        <w:rPr>
          <w:b/>
          <w:b/>
          <w:color w:val="000000"/>
        </w:rPr>
      </w:pPr>
      <w:r>
        <w:rPr>
          <w:b/>
        </w:rPr>
        <w:t>С 1 июля 2025 года актуализирован порядок подачи (направления) документов по делам об административных правонарушениях в электронном виде.</w:t>
      </w:r>
    </w:p>
    <w:p>
      <w:pPr>
        <w:pStyle w:val="Style19"/>
        <w:rPr/>
      </w:pPr>
      <w:r>
        <w:rPr/>
      </w:r>
    </w:p>
    <w:p>
      <w:pPr>
        <w:pStyle w:val="Style19"/>
        <w:rPr/>
      </w:pPr>
      <w:r>
        <w:rPr/>
        <w:t>Постановление Правительства РФ от 30.06.2025 N 980 "Об утверждении Положения о порядке подачи (направления) документов по делам об административных правонарушениях в электронном виде и требованиях к их формату, типового положения о порядке подачи (направления) документов по делам об административных правонарушениях в электронном виде посредством регионального портала государственных и муниципальных услуг, а также о рекомендациях к формату таких документов".</w:t>
      </w:r>
    </w:p>
    <w:p>
      <w:pPr>
        <w:pStyle w:val="Style19"/>
        <w:rPr/>
      </w:pPr>
      <w:r>
        <w:rPr/>
      </w:r>
    </w:p>
    <w:p>
      <w:pPr>
        <w:pStyle w:val="Style19"/>
        <w:rPr/>
      </w:pPr>
      <w:r>
        <w:rPr/>
        <w:t>В целях реализации Федерального закона от 07.04.2025 N 60-ФЗ "О внесении изменений в Федеральный закон "О введении в действие Кодекса Российской Федерации об административных правонарушениях" утверждены:</w:t>
      </w:r>
    </w:p>
    <w:p>
      <w:pPr>
        <w:pStyle w:val="Style19"/>
        <w:rPr/>
      </w:pPr>
      <w:r>
        <w:rPr/>
      </w:r>
    </w:p>
    <w:p>
      <w:pPr>
        <w:pStyle w:val="Style19"/>
        <w:rPr/>
      </w:pPr>
      <w:r>
        <w:rPr/>
        <w:t>- положение о порядке подачи (направления) документов по делам об административных правонарушениях в электронном виде и требованиях к их формату;</w:t>
      </w:r>
    </w:p>
    <w:p>
      <w:pPr>
        <w:pStyle w:val="Style19"/>
        <w:rPr/>
      </w:pPr>
      <w:r>
        <w:rPr/>
      </w:r>
    </w:p>
    <w:p>
      <w:pPr>
        <w:pStyle w:val="Style19"/>
        <w:rPr/>
      </w:pPr>
      <w:r>
        <w:rPr/>
        <w:t xml:space="preserve"> </w:t>
      </w:r>
      <w:r>
        <w:rPr/>
        <w:t>- типовое положение о порядке подачи (направления) документов по делам об административных правонарушениях в электронном виде посредством регионального портала государственных и муниципальных услуг, а также о рекомендациях к формату таких документов.</w:t>
      </w:r>
    </w:p>
    <w:p>
      <w:pPr>
        <w:pStyle w:val="Style19"/>
        <w:rPr/>
      </w:pPr>
      <w:r>
        <w:rPr/>
      </w:r>
    </w:p>
    <w:p>
      <w:pPr>
        <w:pStyle w:val="Style19"/>
        <w:rPr>
          <w:b/>
          <w:b/>
        </w:rPr>
      </w:pPr>
      <w:r>
        <w:rPr>
          <w:b/>
        </w:rPr>
        <w:t>Расширены полномочия Роскомнадзора</w:t>
      </w:r>
    </w:p>
    <w:p>
      <w:pPr>
        <w:pStyle w:val="Style19"/>
        <w:rPr/>
      </w:pPr>
      <w:r>
        <w:rPr/>
      </w:r>
    </w:p>
    <w:p>
      <w:pPr>
        <w:pStyle w:val="Style19"/>
        <w:rPr/>
      </w:pPr>
      <w:r>
        <w:rPr/>
        <w:t>Постановление Правительства РФ от 03.07.2025 N 1008 "О внесении изменений в некоторые акты Правительства Российской Федерации</w:t>
      </w:r>
    </w:p>
    <w:p>
      <w:pPr>
        <w:pStyle w:val="Style19"/>
        <w:rPr>
          <w:b/>
          <w:b/>
        </w:rPr>
      </w:pPr>
      <w:r>
        <w:rPr>
          <w:b/>
        </w:rPr>
      </w:r>
    </w:p>
    <w:p>
      <w:pPr>
        <w:pStyle w:val="Style19"/>
        <w:rPr>
          <w:b/>
          <w:b/>
        </w:rPr>
      </w:pPr>
      <w:r>
        <w:rPr/>
        <w:t xml:space="preserve">В частности, Роскомнадзор наделяется полномочиями по: </w:t>
      </w:r>
    </w:p>
    <w:p>
      <w:pPr>
        <w:pStyle w:val="Style19"/>
        <w:rPr>
          <w:b/>
          <w:b/>
        </w:rPr>
      </w:pPr>
      <w:r>
        <w:rPr/>
        <w:t>управлению сетью связи общего пользования на основании требования Генерального прокурора Российской Федерации или его заместителей;</w:t>
      </w:r>
    </w:p>
    <w:p>
      <w:pPr>
        <w:pStyle w:val="Style19"/>
        <w:rPr>
          <w:b/>
          <w:b/>
        </w:rPr>
      </w:pPr>
      <w:r>
        <w:rPr>
          <w:b/>
        </w:rPr>
      </w:r>
    </w:p>
    <w:p>
      <w:pPr>
        <w:pStyle w:val="Style19"/>
        <w:rPr>
          <w:b/>
          <w:b/>
        </w:rPr>
      </w:pPr>
      <w:r>
        <w:rPr/>
        <w:t xml:space="preserve">установлению сроков, порядка, состава и формата предоставления в электронной форме операторами связи, указанными в пункте 5.2 статьи 46 Федерального закона "О связи", информации, позволяющей идентифицировать средства связи и пользовательское оборудование (оконечное оборудование) в сети "Интернет" на территории РФ, территории субъекта РФ или части территории субъекта РФ; </w:t>
      </w:r>
    </w:p>
    <w:p>
      <w:pPr>
        <w:pStyle w:val="Style19"/>
        <w:rPr>
          <w:b/>
          <w:b/>
        </w:rPr>
      </w:pPr>
      <w:r>
        <w:rPr>
          <w:b/>
        </w:rPr>
      </w:r>
    </w:p>
    <w:p>
      <w:pPr>
        <w:pStyle w:val="Style19"/>
        <w:rPr>
          <w:b/>
          <w:b/>
        </w:rPr>
      </w:pPr>
      <w:r>
        <w:rPr/>
        <w:t xml:space="preserve"> </w:t>
      </w:r>
      <w:r>
        <w:rPr/>
        <w:t>определению требований к обезличиванию персональных данных и методов обезличивания персональных данных (с 1 сентября 2025 г.);</w:t>
      </w:r>
    </w:p>
    <w:p>
      <w:pPr>
        <w:pStyle w:val="Style19"/>
        <w:rPr>
          <w:b/>
          <w:b/>
        </w:rPr>
      </w:pPr>
      <w:r>
        <w:rPr>
          <w:b/>
        </w:rPr>
      </w:r>
    </w:p>
    <w:p>
      <w:pPr>
        <w:pStyle w:val="Style19"/>
        <w:rPr>
          <w:b/>
          <w:b/>
        </w:rPr>
      </w:pPr>
      <w:r>
        <w:rPr/>
        <w:t>проведению с использованием ГИС мониторинга исполнения операторами связи обязанностей при оказании услуг связи мониторинга исполнения операторами обязанностей по проверке использования идентификационного модуля в пользовательском оборудовании (оконечном оборудовании), указанном в договоре об оказании услуг связи с абонентом - иностранным гражданином или лицом без гражданства (с 1 января 2026 г).</w:t>
      </w:r>
    </w:p>
    <w:p>
      <w:pPr>
        <w:pStyle w:val="Style19"/>
        <w:rPr>
          <w:b/>
          <w:b/>
        </w:rPr>
      </w:pPr>
      <w:r>
        <w:rPr>
          <w:b/>
        </w:rPr>
      </w:r>
    </w:p>
    <w:p>
      <w:pPr>
        <w:pStyle w:val="Style19"/>
        <w:rPr>
          <w:b/>
          <w:b/>
        </w:rPr>
      </w:pPr>
      <w:r>
        <w:rPr>
          <w:b/>
        </w:rPr>
        <w:t>Для лиц, мобилизованных для прохождения военной службы в Вооруженных Силах РФ, приостанавливается начисление установленной в соответствии с НК РФ пени</w:t>
      </w:r>
    </w:p>
    <w:p>
      <w:pPr>
        <w:pStyle w:val="Style19"/>
        <w:rPr>
          <w:b/>
          <w:b/>
        </w:rPr>
      </w:pPr>
      <w:r>
        <w:rPr>
          <w:b/>
        </w:rPr>
      </w:r>
    </w:p>
    <w:p>
      <w:pPr>
        <w:pStyle w:val="Style19"/>
        <w:rPr>
          <w:b/>
          <w:b/>
        </w:rPr>
      </w:pPr>
      <w:r>
        <w:rPr/>
        <w:t>Постановление Правительства РФ от 02.07.2025 N 998 "О внесении изменения в постановление Правительства Российской Федерации от 20 октября 2022 г. N 1874"</w:t>
      </w:r>
    </w:p>
    <w:p>
      <w:pPr>
        <w:pStyle w:val="Style19"/>
        <w:rPr>
          <w:b/>
          <w:b/>
        </w:rPr>
      </w:pPr>
      <w:r>
        <w:rPr>
          <w:b/>
        </w:rPr>
      </w:r>
    </w:p>
    <w:p>
      <w:pPr>
        <w:pStyle w:val="Style19"/>
        <w:rPr>
          <w:b/>
          <w:b/>
        </w:rPr>
      </w:pPr>
      <w:r>
        <w:rPr/>
        <w:t>Настоящее Постановление вступает в силу со дня его официального опубликования и распространяется на правоотношения, возникшие с 21 сентября 2022 г.</w:t>
      </w:r>
    </w:p>
    <w:p>
      <w:pPr>
        <w:pStyle w:val="Style19"/>
        <w:rPr>
          <w:b/>
          <w:b/>
        </w:rPr>
      </w:pPr>
      <w:r>
        <w:rPr>
          <w:b/>
        </w:rPr>
      </w:r>
    </w:p>
    <w:p>
      <w:pPr>
        <w:pStyle w:val="Style19"/>
        <w:rPr>
          <w:b/>
          <w:b/>
        </w:rPr>
      </w:pPr>
      <w:r>
        <w:rPr>
          <w:b/>
        </w:rPr>
        <w:t>Увеличен штраф за несообщение гражданином в военкомат о переезде на новое место пребывания, не подтвержденное регистрацией</w:t>
      </w:r>
    </w:p>
    <w:p>
      <w:pPr>
        <w:pStyle w:val="Style19"/>
        <w:rPr>
          <w:b/>
          <w:b/>
        </w:rPr>
      </w:pPr>
      <w:r>
        <w:rPr>
          <w:b/>
        </w:rPr>
      </w:r>
    </w:p>
    <w:p>
      <w:pPr>
        <w:pStyle w:val="Style19"/>
        <w:rPr>
          <w:b/>
          <w:b/>
        </w:rPr>
      </w:pPr>
      <w:r>
        <w:rPr/>
        <w:t>Федеральный закон от 07.07.2025 N 202-ФЗ "О внесении изменений в статьи 3.5 и 21.5 Кодекса Российской Федерации об административных правонарушениях"</w:t>
      </w:r>
    </w:p>
    <w:p>
      <w:pPr>
        <w:pStyle w:val="Style19"/>
        <w:rPr>
          <w:b/>
          <w:b/>
        </w:rPr>
      </w:pPr>
      <w:r>
        <w:rPr>
          <w:b/>
        </w:rPr>
      </w:r>
    </w:p>
    <w:p>
      <w:pPr>
        <w:pStyle w:val="Style19"/>
        <w:rPr>
          <w:b/>
          <w:b/>
        </w:rPr>
      </w:pPr>
      <w:r>
        <w:rPr/>
        <w:t>Согласно закону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неявка в военный комиссариат в установленный федеральным законом срок в случае переезда на новое место пребывания, не подтвержденное регистрацией, повлечет наложение штрафа в размере от 10 тысяч до 20 тысяч рублей.</w:t>
      </w:r>
    </w:p>
    <w:p>
      <w:pPr>
        <w:pStyle w:val="Style19"/>
        <w:rPr>
          <w:b/>
          <w:b/>
        </w:rPr>
      </w:pPr>
      <w:r>
        <w:rPr>
          <w:b/>
        </w:rPr>
      </w:r>
    </w:p>
    <w:p>
      <w:pPr>
        <w:pStyle w:val="Style19"/>
        <w:rPr>
          <w:b/>
          <w:b/>
        </w:rPr>
      </w:pPr>
      <w:r>
        <w:rPr>
          <w:b/>
        </w:rPr>
        <w:t>Подписан закон, позволяющий хозяйственным обществам иметь в качестве единственного учредителя (участника) другое хозяйственное общество, состоящее из одного лица</w:t>
      </w:r>
    </w:p>
    <w:p>
      <w:pPr>
        <w:pStyle w:val="Style19"/>
        <w:rPr>
          <w:b/>
          <w:b/>
        </w:rPr>
      </w:pPr>
      <w:r>
        <w:rPr>
          <w:b/>
        </w:rPr>
      </w:r>
    </w:p>
    <w:p>
      <w:pPr>
        <w:pStyle w:val="Style19"/>
        <w:rPr>
          <w:b/>
          <w:b/>
        </w:rPr>
      </w:pPr>
      <w:r>
        <w:rPr/>
        <w:t>Федеральный закон от 07.07.2025 N 201-ФЗ "О внесении изменений в статьи 10 и 47 Федерального закона "Об акционерных обществах", статью 7 Федерального закона "Об обществах с 3 ограниченной ответственностью" и признании утратившими силу отдельных положений законодательных актов Российской Федерации"</w:t>
      </w:r>
    </w:p>
    <w:p>
      <w:pPr>
        <w:pStyle w:val="Style19"/>
        <w:rPr>
          <w:b/>
          <w:b/>
        </w:rPr>
      </w:pPr>
      <w:r>
        <w:rPr>
          <w:b/>
        </w:rPr>
      </w:r>
    </w:p>
    <w:p>
      <w:pPr>
        <w:pStyle w:val="Style19"/>
        <w:rPr>
          <w:b/>
          <w:b/>
        </w:rPr>
      </w:pPr>
      <w:r>
        <w:rPr/>
        <w:t>Устанавливается, что акционерные общества и общества с ограниченной ответственностью могут иметь в качестве единственного учредителя (участника) другое хозяйственное общество, состоящее из одного лица.</w:t>
      </w:r>
    </w:p>
    <w:p>
      <w:pPr>
        <w:pStyle w:val="Style19"/>
        <w:rPr>
          <w:b/>
          <w:b/>
        </w:rPr>
      </w:pPr>
      <w:r>
        <w:rPr>
          <w:b/>
        </w:rPr>
      </w:r>
    </w:p>
    <w:p>
      <w:pPr>
        <w:pStyle w:val="Style19"/>
        <w:rPr>
          <w:b/>
          <w:b/>
        </w:rPr>
      </w:pPr>
      <w:r>
        <w:rPr>
          <w:b/>
        </w:rPr>
        <w:t>Расширен перечень категорий лиц, которым устанавливается статус ветеранов и инвалидов боевых действий</w:t>
      </w:r>
    </w:p>
    <w:p>
      <w:pPr>
        <w:pStyle w:val="Style19"/>
        <w:rPr>
          <w:b/>
          <w:b/>
        </w:rPr>
      </w:pPr>
      <w:r>
        <w:rPr>
          <w:b/>
        </w:rPr>
      </w:r>
    </w:p>
    <w:p>
      <w:pPr>
        <w:pStyle w:val="Style19"/>
        <w:rPr>
          <w:b/>
          <w:b/>
        </w:rPr>
      </w:pPr>
      <w:r>
        <w:rPr/>
        <w:t>Федеральный закон от 07.07.2025 N 196-ФЗ "О внесении изменений в статьи 3 и 4 Федерального закона "О ветеранах"</w:t>
      </w:r>
    </w:p>
    <w:p>
      <w:pPr>
        <w:pStyle w:val="Style19"/>
        <w:rPr>
          <w:b/>
          <w:b/>
        </w:rPr>
      </w:pPr>
      <w:r>
        <w:rPr>
          <w:b/>
        </w:rPr>
      </w:r>
    </w:p>
    <w:p>
      <w:pPr>
        <w:pStyle w:val="Style19"/>
        <w:rPr>
          <w:b/>
          <w:b/>
        </w:rPr>
      </w:pPr>
      <w:r>
        <w:rPr/>
        <w:t>Законом к ветеранам боевых действий отнесены также военнослужащие спасательных воинских формирований в области гражданской обороны, принимавшие участие в ходе СВО в проведении работ по поиску, обезвреживанию и (или) уничтожению взрывоопасных предметов на территориях Украины, ДНР и ЛНР с 24 февраля 2022 года, на территориях Запорожской области и Херсонской области с 30 сентября 2022 года.</w:t>
      </w:r>
    </w:p>
    <w:p>
      <w:pPr>
        <w:pStyle w:val="Style19"/>
        <w:rPr>
          <w:b/>
          <w:b/>
        </w:rPr>
      </w:pPr>
      <w:r>
        <w:rPr>
          <w:b/>
        </w:rPr>
      </w:r>
    </w:p>
    <w:p>
      <w:pPr>
        <w:pStyle w:val="Style19"/>
        <w:rPr>
          <w:b/>
          <w:b/>
        </w:rPr>
      </w:pPr>
      <w:r>
        <w:rPr/>
        <w:t>Указанным лицам, ставшим инвалидами вследствие ранения, контузии, увечья или заболевания, полученных в связи с выполнением указанных работ, может быть присвоен статус инвалида боевых действий.</w:t>
      </w:r>
    </w:p>
    <w:p>
      <w:pPr>
        <w:pStyle w:val="Style19"/>
        <w:rPr>
          <w:b/>
          <w:b/>
        </w:rPr>
      </w:pPr>
      <w:r>
        <w:rPr>
          <w:b/>
        </w:rPr>
      </w:r>
    </w:p>
    <w:p>
      <w:pPr>
        <w:pStyle w:val="Style19"/>
        <w:rPr>
          <w:b/>
          <w:b/>
        </w:rPr>
      </w:pPr>
      <w:r>
        <w:rPr>
          <w:b/>
        </w:rPr>
        <w:t>Законодательно закреплено полномочие ФНС по проведению анализа (оценки) сведений о финансово-хозяйственной деятельности юрлица (ИП)</w:t>
      </w:r>
    </w:p>
    <w:p>
      <w:pPr>
        <w:pStyle w:val="Style19"/>
        <w:rPr>
          <w:b/>
          <w:b/>
        </w:rPr>
      </w:pPr>
      <w:r>
        <w:rPr>
          <w:b/>
        </w:rPr>
      </w:r>
    </w:p>
    <w:p>
      <w:pPr>
        <w:pStyle w:val="Style19"/>
        <w:rPr>
          <w:b/>
          <w:b/>
        </w:rPr>
      </w:pPr>
      <w:r>
        <w:rPr/>
        <w:t>Федеральный закон от 23.07.2025 N 254-ФЗ "О внесении изменения в Закон Российской Федерации "О налоговых органах Российской Федерации"</w:t>
      </w:r>
    </w:p>
    <w:p>
      <w:pPr>
        <w:pStyle w:val="Style19"/>
        <w:rPr>
          <w:b/>
          <w:b/>
        </w:rPr>
      </w:pPr>
      <w:r>
        <w:rPr>
          <w:b/>
        </w:rPr>
      </w:r>
    </w:p>
    <w:p>
      <w:pPr>
        <w:pStyle w:val="Style19"/>
        <w:rPr>
          <w:b/>
          <w:b/>
        </w:rPr>
      </w:pPr>
      <w:r>
        <w:rPr/>
        <w:t>Анализ (оценка) сведений о финансово-хозяйственной деятельности проводится в целях подтверждения соответствия показателей бухгалтерской (финансовой) отчетности, а также налоговых деклараций (расчетов) и иных сведений о юрлице (ИП) критериям, содержащимся в составе соответствующих методик проведения оценки.</w:t>
      </w:r>
    </w:p>
    <w:p>
      <w:pPr>
        <w:pStyle w:val="Style19"/>
        <w:rPr>
          <w:b/>
          <w:b/>
        </w:rPr>
      </w:pPr>
      <w:r>
        <w:rPr>
          <w:b/>
        </w:rPr>
      </w:r>
    </w:p>
    <w:p>
      <w:pPr>
        <w:pStyle w:val="Style19"/>
        <w:rPr>
          <w:b/>
          <w:b/>
        </w:rPr>
      </w:pPr>
      <w:r>
        <w:rPr/>
        <w:t xml:space="preserve"> </w:t>
      </w:r>
      <w:r>
        <w:rPr/>
        <w:t xml:space="preserve">Результаты проведенного анализа (оценки) формируются в виде выписки для представления юрлицу (ИП) по их запросу и (или) в случаях, предусмотренных федеральными законами, по запросу иного лица. </w:t>
      </w:r>
    </w:p>
    <w:p>
      <w:pPr>
        <w:pStyle w:val="Style19"/>
        <w:rPr>
          <w:b/>
          <w:b/>
        </w:rPr>
      </w:pPr>
      <w:r>
        <w:rPr>
          <w:b/>
        </w:rPr>
      </w:r>
    </w:p>
    <w:p>
      <w:pPr>
        <w:pStyle w:val="Style19"/>
        <w:rPr>
          <w:b/>
          <w:b/>
        </w:rPr>
      </w:pPr>
      <w:r>
        <w:rPr/>
        <w:t>Законом предусматривается право юрлица (ИП) направить заявление о корректировке предоставленных результатов.</w:t>
      </w:r>
    </w:p>
    <w:p>
      <w:pPr>
        <w:pStyle w:val="Style19"/>
        <w:rPr>
          <w:b/>
          <w:b/>
        </w:rPr>
      </w:pPr>
      <w:r>
        <w:rPr>
          <w:b/>
        </w:rPr>
      </w:r>
    </w:p>
    <w:p>
      <w:pPr>
        <w:pStyle w:val="Style19"/>
        <w:rPr>
          <w:b/>
          <w:b/>
        </w:rPr>
      </w:pPr>
      <w:r>
        <w:rPr/>
        <w:t xml:space="preserve"> </w:t>
      </w:r>
      <w:r>
        <w:rPr/>
        <w:t>Установлены сроки и порядок направления выписки, а также особенности предоставления выписки иному лицу, направившему запрос, в случае получения ФНС заявления от юрлица (ИП) о корректировке результатов.</w:t>
      </w:r>
    </w:p>
    <w:p>
      <w:pPr>
        <w:pStyle w:val="Style19"/>
        <w:rPr>
          <w:b/>
          <w:b/>
        </w:rPr>
      </w:pPr>
      <w:r>
        <w:rPr>
          <w:b/>
        </w:rPr>
      </w:r>
    </w:p>
    <w:p>
      <w:pPr>
        <w:pStyle w:val="Style19"/>
        <w:rPr>
          <w:b/>
          <w:b/>
        </w:rPr>
      </w:pPr>
      <w:r>
        <w:rPr/>
        <w:t>Федеральный закон вступает в силу с 1 января 2026 года</w:t>
      </w:r>
    </w:p>
    <w:p>
      <w:pPr>
        <w:pStyle w:val="Style19"/>
        <w:rPr>
          <w:b/>
          <w:b/>
        </w:rPr>
      </w:pPr>
      <w:r>
        <w:rPr>
          <w:b/>
        </w:rPr>
      </w:r>
    </w:p>
    <w:p>
      <w:pPr>
        <w:pStyle w:val="Style19"/>
        <w:rPr>
          <w:b/>
          <w:b/>
        </w:rPr>
      </w:pPr>
      <w:r>
        <w:rPr>
          <w:b/>
        </w:rPr>
        <w:t>Продлевается срок действия результатов ЕГЭ для участников СВО</w:t>
      </w:r>
    </w:p>
    <w:p>
      <w:pPr>
        <w:pStyle w:val="Style19"/>
        <w:rPr>
          <w:b/>
          <w:b/>
        </w:rPr>
      </w:pPr>
      <w:r>
        <w:rPr>
          <w:b/>
        </w:rPr>
      </w:r>
    </w:p>
    <w:p>
      <w:pPr>
        <w:pStyle w:val="Style19"/>
        <w:rPr>
          <w:b/>
          <w:b/>
        </w:rPr>
      </w:pPr>
      <w:r>
        <w:rPr/>
        <w:t>Федеральный закон от 23.07.2025 N 269-ФЗ "О внесении изменения в статью 108 Федерального закона "Об образовании в Российской Федерации"</w:t>
      </w:r>
    </w:p>
    <w:p>
      <w:pPr>
        <w:pStyle w:val="Style19"/>
        <w:rPr>
          <w:b/>
          <w:b/>
        </w:rPr>
      </w:pPr>
      <w:r>
        <w:rPr>
          <w:b/>
        </w:rPr>
      </w:r>
    </w:p>
    <w:p>
      <w:pPr>
        <w:pStyle w:val="Style19"/>
        <w:rPr>
          <w:b/>
          <w:b/>
        </w:rPr>
      </w:pPr>
      <w:r>
        <w:rPr/>
        <w:t>Установлено, что для участников СВО течение срока действия результатов единого государственного экзамена при приеме на обучение по программам бакалавриата и программам специалитета приостанавливается на срок их участия в специальной военной операции и (или) выполнения ими задач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специальной военной операции.</w:t>
      </w:r>
    </w:p>
    <w:p>
      <w:pPr>
        <w:pStyle w:val="Style19"/>
        <w:rPr>
          <w:b/>
          <w:b/>
        </w:rPr>
      </w:pPr>
      <w:r>
        <w:rPr>
          <w:b/>
        </w:rPr>
      </w:r>
    </w:p>
    <w:p>
      <w:pPr>
        <w:pStyle w:val="Style19"/>
        <w:rPr>
          <w:b/>
          <w:b/>
        </w:rPr>
      </w:pPr>
      <w:r>
        <w:rPr>
          <w:b/>
        </w:rPr>
        <w:t xml:space="preserve"> </w:t>
      </w:r>
      <w:r>
        <w:rPr>
          <w:b/>
        </w:rPr>
        <w:t>Совершенствуются меры противодействия экстремистской деятельности</w:t>
      </w:r>
    </w:p>
    <w:p>
      <w:pPr>
        <w:pStyle w:val="Style19"/>
        <w:rPr>
          <w:b/>
          <w:b/>
        </w:rPr>
      </w:pPr>
      <w:r>
        <w:rPr>
          <w:b/>
        </w:rPr>
      </w:r>
    </w:p>
    <w:p>
      <w:pPr>
        <w:pStyle w:val="Style19"/>
        <w:rPr>
          <w:b/>
          <w:b/>
        </w:rPr>
      </w:pPr>
      <w:r>
        <w:rPr/>
        <w:t>Федеральный закон от 23.07.2025 N 215-ФЗ "О внесении изменений в статьи 4 и 16 Закона Российской Федерации "О средствах массовой информации" и статьи 1 и 9 Федерального закона "О противодействии экстремистской деятельности"</w:t>
      </w:r>
    </w:p>
    <w:p>
      <w:pPr>
        <w:pStyle w:val="Style19"/>
        <w:rPr>
          <w:b/>
          <w:b/>
        </w:rPr>
      </w:pPr>
      <w:r>
        <w:rPr>
          <w:b/>
        </w:rPr>
      </w:r>
    </w:p>
    <w:p>
      <w:pPr>
        <w:pStyle w:val="Style19"/>
        <w:rPr>
          <w:b/>
          <w:b/>
        </w:rPr>
      </w:pPr>
      <w:r>
        <w:rPr/>
        <w:t xml:space="preserve"> </w:t>
      </w:r>
      <w:r>
        <w:rPr/>
        <w:t>В Федеральный закон "О противодействии экстремистской деятельности" внесены изменения, согласно которым экстремистской организацией также признается экстремистское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статьей 282.1 УК РФ, за руководство этим сообществом или участие в нем.</w:t>
      </w:r>
    </w:p>
    <w:p>
      <w:pPr>
        <w:pStyle w:val="Style19"/>
        <w:rPr>
          <w:b/>
          <w:b/>
        </w:rPr>
      </w:pPr>
      <w:r>
        <w:rPr>
          <w:b/>
        </w:rPr>
      </w:r>
    </w:p>
    <w:p>
      <w:pPr>
        <w:pStyle w:val="Style19"/>
        <w:rPr>
          <w:b/>
          <w:b/>
        </w:rPr>
      </w:pPr>
      <w:r>
        <w:rPr/>
        <w:t xml:space="preserve"> </w:t>
      </w:r>
      <w:r>
        <w:rPr/>
        <w:t>Деятельность экстремистского сообщества признается запрещенной в случае вступления в законную силу такого обвинительного приговора. Указанные сообщества включаются в формируемый Минюстом перечень организаций, признанных в соответствии с законодательством РФ экстремистскими.</w:t>
      </w:r>
    </w:p>
    <w:p>
      <w:pPr>
        <w:pStyle w:val="Style19"/>
        <w:rPr>
          <w:b/>
          <w:b/>
        </w:rPr>
      </w:pPr>
      <w:r>
        <w:rPr>
          <w:b/>
        </w:rPr>
      </w:r>
    </w:p>
    <w:p>
      <w:pPr>
        <w:pStyle w:val="Style19"/>
        <w:rPr>
          <w:b/>
          <w:b/>
        </w:rPr>
      </w:pPr>
      <w:r>
        <w:rPr>
          <w:b/>
        </w:rPr>
        <w:t>При ФСБ России создаются следственные изоляторы</w:t>
      </w:r>
    </w:p>
    <w:p>
      <w:pPr>
        <w:pStyle w:val="Style19"/>
        <w:rPr>
          <w:b/>
          <w:b/>
        </w:rPr>
      </w:pPr>
      <w:r>
        <w:rPr>
          <w:b/>
        </w:rPr>
      </w:r>
    </w:p>
    <w:p>
      <w:pPr>
        <w:pStyle w:val="Style19"/>
        <w:rPr>
          <w:b/>
          <w:b/>
        </w:rPr>
      </w:pPr>
      <w:r>
        <w:rPr/>
        <w:t xml:space="preserve"> </w:t>
      </w:r>
      <w:r>
        <w:rPr/>
        <w:t xml:space="preserve">Федеральный закон от 23.07.2025 N 239-ФЗ "О внесении изменений в отдельные законодательные акты Российской Федерации" Органы ФСБ будут, в числе прочего, осуществлять их охрану, исполнять наказание в виде лишения свободы в отношении осужденных, оставленных в следственных изоляторах органов ФСБ для выполнения работ по хозяйственному обслуживанию, осуществлять медико-санитарное обеспечение и обязательное лечение содержащихся в них лиц. </w:t>
      </w:r>
    </w:p>
    <w:p>
      <w:pPr>
        <w:pStyle w:val="Style19"/>
        <w:rPr>
          <w:b/>
          <w:b/>
        </w:rPr>
      </w:pPr>
      <w:r>
        <w:rPr>
          <w:b/>
        </w:rPr>
      </w:r>
    </w:p>
    <w:p>
      <w:pPr>
        <w:pStyle w:val="Style19"/>
        <w:rPr>
          <w:b/>
          <w:b/>
        </w:rPr>
      </w:pPr>
      <w:r>
        <w:rPr/>
        <w:t xml:space="preserve">Также органы ФСБ наделяются полномочием осуществлять доставление и конвоирование подозреваемых и обвиняемых в совершении преступлений, осужденных для участия в процессуальных действиях, судебном разбирательстве и охрану указанных лиц во время производства процессуальных действий. При конвоировании им предоставляются права, предусмотренные статьей 14.1 Закона РФ от 21 июля 1993 года N 5473-I "Об учреждениях и органах уголовно-исполнительной системы Российской Федерации". </w:t>
      </w:r>
    </w:p>
    <w:p>
      <w:pPr>
        <w:pStyle w:val="Style19"/>
        <w:rPr>
          <w:b/>
          <w:b/>
        </w:rPr>
      </w:pPr>
      <w:r>
        <w:rPr>
          <w:b/>
        </w:rPr>
      </w:r>
    </w:p>
    <w:p>
      <w:pPr>
        <w:pStyle w:val="Style19"/>
        <w:rPr>
          <w:b/>
          <w:b/>
        </w:rPr>
      </w:pPr>
      <w:r>
        <w:rPr/>
        <w:t>Федеральный закон вступает в силу с 1 января 2026 года</w:t>
      </w:r>
    </w:p>
    <w:p>
      <w:pPr>
        <w:pStyle w:val="Style19"/>
        <w:rPr>
          <w:b/>
          <w:b/>
        </w:rPr>
      </w:pPr>
      <w:r>
        <w:rPr>
          <w:b/>
        </w:rPr>
      </w:r>
    </w:p>
    <w:p>
      <w:pPr>
        <w:pStyle w:val="Style19"/>
        <w:rPr>
          <w:b/>
          <w:b/>
        </w:rPr>
      </w:pPr>
      <w:r>
        <w:rPr>
          <w:b/>
        </w:rPr>
        <w:t>Скорректирован порядок назначения и исполнения исправительных работ и принудительных работ</w:t>
      </w:r>
    </w:p>
    <w:p>
      <w:pPr>
        <w:pStyle w:val="Style19"/>
        <w:rPr>
          <w:b/>
          <w:b/>
        </w:rPr>
      </w:pPr>
      <w:r>
        <w:rPr>
          <w:b/>
        </w:rPr>
      </w:r>
    </w:p>
    <w:p>
      <w:pPr>
        <w:pStyle w:val="Style19"/>
        <w:rPr>
          <w:b/>
          <w:b/>
        </w:rPr>
      </w:pPr>
      <w:r>
        <w:rPr/>
        <w:t>Федеральный закон от 23.07.2025 N 218-ФЗ "О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w:t>
      </w:r>
    </w:p>
    <w:p>
      <w:pPr>
        <w:pStyle w:val="Style19"/>
        <w:rPr>
          <w:b/>
          <w:b/>
        </w:rPr>
      </w:pPr>
      <w:r>
        <w:rPr/>
        <w:t xml:space="preserve"> </w:t>
      </w:r>
    </w:p>
    <w:p>
      <w:pPr>
        <w:pStyle w:val="Style19"/>
        <w:rPr>
          <w:b/>
          <w:b/>
        </w:rPr>
      </w:pPr>
      <w:r>
        <w:rPr/>
        <w:t>Внесенными изменениями исключена возможность назначения наказания в виде исправительных работ осужденным, не имеющим основного места работы; принудительные работы определены как самостоятельный вид наказания без предварительного назначения лишения свободы; санкции ряда статей Особенной части УК РФ дополнены наказанием в виде принудительных работ.</w:t>
      </w:r>
    </w:p>
    <w:p>
      <w:pPr>
        <w:pStyle w:val="Style19"/>
        <w:rPr>
          <w:b/>
          <w:b/>
        </w:rPr>
      </w:pPr>
      <w:r>
        <w:rPr>
          <w:b/>
        </w:rPr>
      </w:r>
    </w:p>
    <w:p>
      <w:pPr>
        <w:pStyle w:val="Style19"/>
        <w:rPr>
          <w:b/>
          <w:b/>
        </w:rPr>
      </w:pPr>
      <w:r>
        <w:rPr/>
        <w:t xml:space="preserve"> </w:t>
      </w:r>
      <w:r>
        <w:rPr/>
        <w:t>Федеральный закон вступает в силу по истечении ста восьмидесяти дней после дня его официального опубликования.</w:t>
      </w:r>
    </w:p>
    <w:p>
      <w:pPr>
        <w:pStyle w:val="Style19"/>
        <w:rPr>
          <w:b/>
          <w:b/>
        </w:rPr>
      </w:pPr>
      <w:r>
        <w:rPr>
          <w:b/>
        </w:rPr>
      </w:r>
    </w:p>
    <w:p>
      <w:pPr>
        <w:pStyle w:val="Style19"/>
        <w:rPr>
          <w:b/>
          <w:b/>
        </w:rPr>
      </w:pPr>
      <w:r>
        <w:rPr>
          <w:b/>
        </w:rPr>
        <w:t>Внесены изменения в порядок исполнения наказания в виде исправительных работ</w:t>
      </w:r>
    </w:p>
    <w:p>
      <w:pPr>
        <w:pStyle w:val="Style19"/>
        <w:rPr>
          <w:b/>
          <w:b/>
        </w:rPr>
      </w:pPr>
      <w:r>
        <w:rPr>
          <w:b/>
        </w:rPr>
      </w:r>
    </w:p>
    <w:p>
      <w:pPr>
        <w:pStyle w:val="Style19"/>
        <w:rPr>
          <w:b/>
          <w:b/>
        </w:rPr>
      </w:pPr>
      <w:r>
        <w:rPr/>
        <w:t xml:space="preserve"> </w:t>
      </w:r>
      <w:r>
        <w:rPr/>
        <w:t>Федеральный закон от 23.07.2025 N 219-ФЗ "О внесении изменений в Уголовно-исполнительный кодекс Российской Федерации"</w:t>
      </w:r>
    </w:p>
    <w:p>
      <w:pPr>
        <w:pStyle w:val="Style19"/>
        <w:rPr>
          <w:b/>
          <w:b/>
        </w:rPr>
      </w:pPr>
      <w:r>
        <w:rPr>
          <w:b/>
        </w:rPr>
      </w:r>
    </w:p>
    <w:p>
      <w:pPr>
        <w:pStyle w:val="Style19"/>
        <w:rPr>
          <w:b/>
          <w:b/>
        </w:rPr>
      </w:pPr>
      <w:r>
        <w:rPr/>
        <w:t>Установлено, в частности, что исправительные работы отбываются осужденным только по основному месту работы. Осужденные к исправительным работам привлекаются к отбыванию наказания не позднее 15 дней со дня поступления в уголовно-исполнительную инспекцию соответствующего распоряжения суда с копией приговора (определения, постановления).</w:t>
      </w:r>
    </w:p>
    <w:p>
      <w:pPr>
        <w:pStyle w:val="Style19"/>
        <w:rPr>
          <w:b/>
          <w:b/>
        </w:rPr>
      </w:pPr>
      <w:r>
        <w:rPr>
          <w:b/>
        </w:rPr>
      </w:r>
    </w:p>
    <w:p>
      <w:pPr>
        <w:pStyle w:val="Style19"/>
        <w:rPr>
          <w:b/>
          <w:b/>
        </w:rPr>
      </w:pPr>
      <w:r>
        <w:rPr/>
        <w:t xml:space="preserve">Уголовно-исполнительные инспекции, в числе прочего, при необходимости будут направлять осужденных в органы службы занятости для трудоустройства. Осужденный, уволенный с основного места работы после вынесения приговора (определения, постановления) суда, обязан трудоустроиться самостоятельно либо встать на регистрационный учет в органах службы занятости в целях поиска подходящей работы в течение 15 дней со дня постановки на учет в уголовно-исполнительной инспекции либо со дня увольнения. </w:t>
      </w:r>
    </w:p>
    <w:p>
      <w:pPr>
        <w:pStyle w:val="Style19"/>
        <w:rPr>
          <w:b/>
          <w:b/>
        </w:rPr>
      </w:pPr>
      <w:r>
        <w:rPr>
          <w:b/>
        </w:rPr>
      </w:r>
    </w:p>
    <w:p>
      <w:pPr>
        <w:pStyle w:val="Style19"/>
        <w:rPr>
          <w:b/>
          <w:b/>
        </w:rPr>
      </w:pPr>
      <w:r>
        <w:rPr/>
        <w:t>Федеральный закон вступает в силу по истечении ста восьмидесяти дней после дня его официального опубликования.</w:t>
      </w:r>
    </w:p>
    <w:p>
      <w:pPr>
        <w:pStyle w:val="Style19"/>
        <w:rPr>
          <w:b/>
          <w:b/>
        </w:rPr>
      </w:pPr>
      <w:r>
        <w:rPr>
          <w:b/>
        </w:rPr>
      </w:r>
    </w:p>
    <w:p>
      <w:pPr>
        <w:pStyle w:val="Style19"/>
        <w:rPr>
          <w:b/>
          <w:b/>
        </w:rPr>
      </w:pPr>
      <w:r>
        <w:rPr>
          <w:b/>
        </w:rPr>
        <w:t>Установлена уголовная ответственность за оборот немаркированной никотинсодержащей продукции в крупном размере</w:t>
      </w:r>
    </w:p>
    <w:p>
      <w:pPr>
        <w:pStyle w:val="Style19"/>
        <w:rPr>
          <w:b/>
          <w:b/>
        </w:rPr>
      </w:pPr>
      <w:r>
        <w:rPr>
          <w:b/>
        </w:rPr>
      </w:r>
    </w:p>
    <w:p>
      <w:pPr>
        <w:pStyle w:val="Style19"/>
        <w:rPr>
          <w:b/>
          <w:b/>
        </w:rPr>
      </w:pPr>
      <w:r>
        <w:rPr/>
        <w:t xml:space="preserve">Федеральный закон от 23.07.2025 N 234-ФЗ "О внесении изменений в статьи 171.1 и 327.1 Уголовного кодекса Российской Федерации" </w:t>
      </w:r>
    </w:p>
    <w:p>
      <w:pPr>
        <w:pStyle w:val="Style19"/>
        <w:rPr>
          <w:b/>
          <w:b/>
        </w:rPr>
      </w:pPr>
      <w:r>
        <w:rPr>
          <w:b/>
        </w:rPr>
      </w:r>
    </w:p>
    <w:p>
      <w:pPr>
        <w:pStyle w:val="Style19"/>
        <w:rPr>
          <w:b/>
          <w:b/>
        </w:rPr>
      </w:pPr>
      <w:r>
        <w:rPr/>
        <w:t>Деяние будет наказываться штрафом в размере до 500 тысяч рублей или в размере заработной платы или иного дохода осужденного за период до 2 лет, либо принудительными работами на срок до 3 лет, либо лишением свободы на срок до 3 лет со штрафом в размере до 120 тысяч рублей или в размере заработной платы или иного дохода осужденного за период до 6 месяцев.</w:t>
      </w:r>
    </w:p>
    <w:p>
      <w:pPr>
        <w:pStyle w:val="Style19"/>
        <w:rPr>
          <w:b/>
          <w:b/>
        </w:rPr>
      </w:pPr>
      <w:r>
        <w:rPr>
          <w:b/>
        </w:rPr>
      </w:r>
    </w:p>
    <w:p>
      <w:pPr>
        <w:pStyle w:val="Style19"/>
        <w:rPr>
          <w:b/>
          <w:b/>
        </w:rPr>
      </w:pPr>
      <w:r>
        <w:rPr/>
        <w:t xml:space="preserve">Кроме того, действие частей третьей и четвертой статьи 327.1 УК РФ распространено на случаи изготовления в целях сбыта, сбыта и использования поддельных средств идентификации для маркировки никотинсодержащей, алкогольной и табачной продукции. </w:t>
      </w:r>
    </w:p>
    <w:p>
      <w:pPr>
        <w:pStyle w:val="Style19"/>
        <w:rPr>
          <w:b/>
          <w:b/>
        </w:rPr>
      </w:pPr>
      <w:r>
        <w:rPr>
          <w:b/>
        </w:rPr>
        <w:t>Установлена уголовная ответственность за осквернение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w:t>
      </w:r>
    </w:p>
    <w:p>
      <w:pPr>
        <w:pStyle w:val="Style19"/>
        <w:rPr>
          <w:b/>
          <w:b/>
        </w:rPr>
      </w:pPr>
      <w:r>
        <w:rPr>
          <w:b/>
        </w:rPr>
      </w:r>
    </w:p>
    <w:p>
      <w:pPr>
        <w:pStyle w:val="Style19"/>
        <w:rPr>
          <w:b/>
          <w:b/>
        </w:rPr>
      </w:pPr>
      <w:r>
        <w:rPr/>
        <w:t xml:space="preserve">Федеральный закон от 23.07.2025 N 247-ФЗ "О внесении изменений в статью 243.4 Уголовного кодекса Российской Федерации" </w:t>
      </w:r>
    </w:p>
    <w:p>
      <w:pPr>
        <w:pStyle w:val="Style19"/>
        <w:rPr>
          <w:b/>
          <w:b/>
        </w:rPr>
      </w:pPr>
      <w:r>
        <w:rPr>
          <w:b/>
        </w:rPr>
      </w:r>
    </w:p>
    <w:p>
      <w:pPr>
        <w:pStyle w:val="Style19"/>
        <w:rPr>
          <w:b/>
          <w:b/>
        </w:rPr>
      </w:pPr>
      <w:r>
        <w:rPr/>
        <w:t>Соответствующее дополнение внесено в статью 243.4 УК РФ</w:t>
      </w:r>
    </w:p>
    <w:p>
      <w:pPr>
        <w:pStyle w:val="Style19"/>
        <w:rPr>
          <w:b/>
          <w:b/>
        </w:rPr>
      </w:pPr>
      <w:r>
        <w:rPr>
          <w:b/>
        </w:rPr>
      </w:r>
    </w:p>
    <w:p>
      <w:pPr>
        <w:pStyle w:val="Style19"/>
        <w:rPr>
          <w:b/>
          <w:b/>
        </w:rPr>
      </w:pPr>
      <w:r>
        <w:rPr>
          <w:b/>
        </w:rPr>
        <w:t>Расширены основания использования Государственного флага Российской Федерации и Государственного гимна Российской Федерации</w:t>
      </w:r>
    </w:p>
    <w:p>
      <w:pPr>
        <w:pStyle w:val="Style19"/>
        <w:rPr>
          <w:b/>
          <w:b/>
        </w:rPr>
      </w:pPr>
      <w:r>
        <w:rPr>
          <w:b/>
        </w:rPr>
      </w:r>
    </w:p>
    <w:p>
      <w:pPr>
        <w:pStyle w:val="Style19"/>
        <w:rPr>
          <w:b/>
          <w:b/>
        </w:rPr>
      </w:pPr>
      <w:r>
        <w:rPr/>
        <w:t>Федеральный конституционный закон от 31.07.2025 N 2-ФКЗ "О внесении изменений в статьи 4 и 6 Федерального конституционного закона "О Государственном флаге Российской Федерации" и статью 3 Федерального конституционного закона "О Государственном гимне Российской Федерации"</w:t>
      </w:r>
    </w:p>
    <w:p>
      <w:pPr>
        <w:pStyle w:val="Style19"/>
        <w:rPr>
          <w:b/>
          <w:b/>
        </w:rPr>
      </w:pPr>
      <w:r>
        <w:rPr>
          <w:b/>
        </w:rPr>
      </w:r>
    </w:p>
    <w:p>
      <w:pPr>
        <w:pStyle w:val="Style19"/>
        <w:rPr>
          <w:b/>
          <w:b/>
        </w:rPr>
      </w:pPr>
      <w:r>
        <w:rPr/>
        <w:t>Установлено, что Государственный флаг РФ должен быть вывешен постоянно в том числе на зданиях государственных и муниципальных учреждений, осуществляющих деятельность по реализации молодежной политики (учреждений молодежной политики). Государственный флаг РФ поднимается (устанавливается) во время массовых мероприятий, включая спортивные и физкультурно-оздоровительные, проводимые государственными и муниципальными учреждениями, осуществляющими деятельность по реализации молодежной политики (учреждениями молодежной политики).</w:t>
      </w:r>
    </w:p>
    <w:p>
      <w:pPr>
        <w:pStyle w:val="Style19"/>
        <w:rPr>
          <w:b/>
          <w:b/>
        </w:rPr>
      </w:pPr>
      <w:r>
        <w:rPr>
          <w:b/>
        </w:rPr>
      </w:r>
    </w:p>
    <w:p>
      <w:pPr>
        <w:pStyle w:val="Style19"/>
        <w:rPr>
          <w:b/>
          <w:b/>
        </w:rPr>
      </w:pPr>
      <w:r>
        <w:rPr/>
        <w:t>Также определено, что Государственный гимн РФ обязательно исполняется: при открытии и закрытии международных молодежных форумов, проводимых на территории РФ, всероссийских молодежных форумов и форумов молодежи субъектов РФ, а также во время проводимых государственными и муниципальными учреждениями, осуществляющими деятельность по реализации молодежной политики (учреждениями молодежной политики), торжественных мероприятий, посвященных государственным и муниципальным праздникам; при проведении олимпиад и иных интеллектуальных и творческих конкурсов, физкультурных мероприятий и спортивных мероприятий, включенных в перечень, утверждаемый Минпросвещения России.</w:t>
      </w:r>
    </w:p>
    <w:p>
      <w:pPr>
        <w:pStyle w:val="Style19"/>
        <w:rPr>
          <w:b/>
          <w:b/>
        </w:rPr>
      </w:pPr>
      <w:r>
        <w:rPr>
          <w:b/>
        </w:rPr>
      </w:r>
    </w:p>
    <w:p>
      <w:pPr>
        <w:pStyle w:val="Style19"/>
        <w:rPr>
          <w:b/>
          <w:b/>
        </w:rPr>
      </w:pPr>
      <w:r>
        <w:rPr>
          <w:b/>
        </w:rPr>
        <w:t>Установлена административная ответственность должностных лиц должников-бюджетополучателей за неисполнение требований исполнительного документа неимущественного характера в срок, установленный судебным приставом-исполнителем</w:t>
      </w:r>
    </w:p>
    <w:p>
      <w:pPr>
        <w:pStyle w:val="Style19"/>
        <w:rPr>
          <w:b/>
          <w:b/>
        </w:rPr>
      </w:pPr>
      <w:r>
        <w:rPr/>
        <w:t>Федеральный закон от 31.07.2025 N 273-ФЗ "О внесении изменений в статьи 17.15 и 23.68 Кодекса Российской Федерации об административных правонарушениях"</w:t>
      </w:r>
    </w:p>
    <w:p>
      <w:pPr>
        <w:pStyle w:val="Style19"/>
        <w:rPr>
          <w:b/>
          <w:b/>
        </w:rPr>
      </w:pPr>
      <w:r>
        <w:rPr>
          <w:b/>
        </w:rPr>
      </w:r>
    </w:p>
    <w:p>
      <w:pPr>
        <w:pStyle w:val="Style19"/>
        <w:rPr>
          <w:b/>
          <w:b/>
        </w:rPr>
      </w:pPr>
      <w:r>
        <w:rPr/>
        <w:t>Статья 17.15 КоАП РФ дополнена частью 1.3, согласно которой 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казенным учреждением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 влечет наложение административного штрафа на должностных лиц в размере от десяти тысяч до двадцати тысяч рублей.</w:t>
      </w:r>
    </w:p>
    <w:p>
      <w:pPr>
        <w:pStyle w:val="Style19"/>
        <w:rPr>
          <w:b/>
          <w:b/>
        </w:rPr>
      </w:pPr>
      <w:r>
        <w:rPr>
          <w:b/>
        </w:rPr>
      </w:r>
    </w:p>
    <w:p>
      <w:pPr>
        <w:pStyle w:val="Style19"/>
        <w:rPr>
          <w:b/>
          <w:b/>
        </w:rPr>
      </w:pPr>
      <w:r>
        <w:rPr>
          <w:b/>
        </w:rPr>
        <w:t>Судьям предоставили право возвращать на доработку материалы дел об административных правонарушениях</w:t>
      </w:r>
    </w:p>
    <w:p>
      <w:pPr>
        <w:pStyle w:val="Style19"/>
        <w:rPr>
          <w:b/>
          <w:b/>
        </w:rPr>
      </w:pPr>
      <w:r>
        <w:rPr>
          <w:b/>
        </w:rPr>
      </w:r>
    </w:p>
    <w:p>
      <w:pPr>
        <w:pStyle w:val="Style19"/>
        <w:rPr>
          <w:b/>
          <w:b/>
        </w:rPr>
      </w:pPr>
      <w:r>
        <w:rPr/>
        <w:t>Федеральный закон от 31.07.2025 N 300-ФЗ "О внесении изменений в Кодекс Российской Федерации об административных правонарушениях"</w:t>
      </w:r>
    </w:p>
    <w:p>
      <w:pPr>
        <w:pStyle w:val="Style19"/>
        <w:rPr>
          <w:b/>
          <w:b/>
        </w:rPr>
      </w:pPr>
      <w:r>
        <w:rPr>
          <w:b/>
        </w:rPr>
      </w:r>
    </w:p>
    <w:p>
      <w:pPr>
        <w:pStyle w:val="Style19"/>
        <w:rPr>
          <w:b/>
          <w:b/>
        </w:rPr>
      </w:pPr>
      <w:r>
        <w:rPr/>
        <w:t xml:space="preserve">Внесенными во исполнение постановления Конституционного Суда от 03.10.2024 N 43-П в КоАП РФ изменениями судья наделяется правом вынести определение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части 5 статьи 28.3 КоАП РФ,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w:t>
      </w:r>
    </w:p>
    <w:p>
      <w:pPr>
        <w:pStyle w:val="Style19"/>
        <w:rPr>
          <w:b/>
          <w:b/>
        </w:rPr>
      </w:pPr>
      <w:r>
        <w:rPr>
          <w:b/>
        </w:rPr>
      </w:r>
    </w:p>
    <w:p>
      <w:pPr>
        <w:pStyle w:val="Style19"/>
        <w:rPr>
          <w:b/>
          <w:b/>
        </w:rPr>
      </w:pPr>
      <w:r>
        <w:rPr/>
        <w:t xml:space="preserve">В данном случае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w:t>
      </w:r>
    </w:p>
    <w:p>
      <w:pPr>
        <w:pStyle w:val="Style19"/>
        <w:rPr>
          <w:b/>
          <w:b/>
        </w:rPr>
      </w:pPr>
      <w:r>
        <w:rPr>
          <w:b/>
        </w:rPr>
      </w:r>
    </w:p>
    <w:p>
      <w:pPr>
        <w:pStyle w:val="Style19"/>
        <w:rPr>
          <w:b/>
          <w:b/>
        </w:rPr>
      </w:pPr>
      <w:r>
        <w:rPr/>
        <w:t>Предусматривается возможность обжалования определений о возврате материалов дела на доработку в ускоренном порядке.</w:t>
      </w:r>
    </w:p>
    <w:p>
      <w:pPr>
        <w:pStyle w:val="Style19"/>
        <w:rPr>
          <w:b/>
          <w:b/>
        </w:rPr>
      </w:pPr>
      <w:r>
        <w:rPr>
          <w:b/>
        </w:rPr>
      </w:r>
    </w:p>
    <w:p>
      <w:pPr>
        <w:pStyle w:val="Style19"/>
        <w:rPr>
          <w:b/>
          <w:b/>
        </w:rPr>
      </w:pPr>
      <w:r>
        <w:rPr>
          <w:b/>
        </w:rPr>
        <w:t>Введена административная ответственность должностных лиц и граждан за использование СМИ,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w:t>
      </w:r>
    </w:p>
    <w:p>
      <w:pPr>
        <w:pStyle w:val="Style19"/>
        <w:rPr>
          <w:b/>
          <w:b/>
        </w:rPr>
      </w:pPr>
      <w:r>
        <w:rPr>
          <w:b/>
        </w:rPr>
      </w:r>
    </w:p>
    <w:p>
      <w:pPr>
        <w:pStyle w:val="Style19"/>
        <w:rPr>
          <w:b/>
          <w:b/>
        </w:rPr>
      </w:pPr>
      <w:r>
        <w:rPr/>
        <w:t>Федеральный закон от 31.07.2025 N 301-ФЗ "О внесении изменений в Кодекс Российской Федерации об административных правонарушениях"</w:t>
      </w:r>
    </w:p>
    <w:p>
      <w:pPr>
        <w:pStyle w:val="Style19"/>
        <w:rPr>
          <w:b/>
          <w:b/>
        </w:rPr>
      </w:pPr>
      <w:r>
        <w:rPr>
          <w:b/>
        </w:rPr>
      </w:r>
    </w:p>
    <w:p>
      <w:pPr>
        <w:pStyle w:val="Style19"/>
        <w:rPr>
          <w:b/>
          <w:b/>
        </w:rPr>
      </w:pPr>
      <w:r>
        <w:rPr/>
        <w:t xml:space="preserve">Правонарушение повлечет наложение штрафа на граждан в размере от 20 тысяч до 30 тысяч рублей; на должностных лиц - от 50 тысяч до 100 тысяч рублей. </w:t>
      </w:r>
    </w:p>
    <w:p>
      <w:pPr>
        <w:pStyle w:val="Style19"/>
        <w:rPr>
          <w:b/>
          <w:b/>
        </w:rPr>
      </w:pPr>
      <w:r>
        <w:rPr>
          <w:b/>
        </w:rPr>
      </w:r>
    </w:p>
    <w:p>
      <w:pPr>
        <w:pStyle w:val="Style19"/>
        <w:rPr>
          <w:b/>
          <w:b/>
        </w:rPr>
      </w:pPr>
      <w:r>
        <w:rPr/>
        <w:t>Кроме того, внесены поправки в статью 2.5 КоАП РФ в части унификации подходов при привлечении к дисциплинарной ответственности лиц, указанных в части 1 данной статьи.</w:t>
      </w:r>
    </w:p>
    <w:p>
      <w:pPr>
        <w:pStyle w:val="Style19"/>
        <w:rPr>
          <w:b/>
          <w:b/>
        </w:rPr>
      </w:pPr>
      <w:r>
        <w:rPr>
          <w:b/>
        </w:rPr>
      </w:r>
    </w:p>
    <w:p>
      <w:pPr>
        <w:pStyle w:val="Style19"/>
        <w:rPr>
          <w:b/>
          <w:b/>
        </w:rPr>
      </w:pPr>
      <w:r>
        <w:rPr>
          <w:b/>
        </w:rPr>
        <w:t>Усилена административная ответственность за пропаганду либо публичное демонстрирование нацистской атрибутики или символики</w:t>
      </w:r>
    </w:p>
    <w:p>
      <w:pPr>
        <w:pStyle w:val="Style19"/>
        <w:rPr>
          <w:b/>
          <w:b/>
        </w:rPr>
      </w:pPr>
      <w:r>
        <w:rPr>
          <w:b/>
        </w:rPr>
      </w:r>
    </w:p>
    <w:p>
      <w:pPr>
        <w:pStyle w:val="Style19"/>
        <w:rPr>
          <w:b/>
          <w:b/>
        </w:rPr>
      </w:pPr>
      <w:r>
        <w:rPr/>
        <w:t xml:space="preserve">Федеральный закон от 31.07.2025 N 302-ФЗ "О внесении изменений в статьи 5.35 и 20.3 Кодекса Российской Федерации об административных правонарушениях" </w:t>
      </w:r>
    </w:p>
    <w:p>
      <w:pPr>
        <w:pStyle w:val="Style19"/>
        <w:rPr>
          <w:b/>
          <w:b/>
        </w:rPr>
      </w:pPr>
      <w:r>
        <w:rPr>
          <w:b/>
        </w:rPr>
      </w:r>
    </w:p>
    <w:p>
      <w:pPr>
        <w:pStyle w:val="Style19"/>
        <w:rPr>
          <w:b/>
          <w:b/>
        </w:rPr>
      </w:pPr>
      <w:r>
        <w:rPr/>
        <w:t>За совершение правонарушений, предусмотренных статьей 20.3 КоАП РФ, предусмотрены также обязательные работы на срок до 100 часов с конфискацией предмета правонарушения.</w:t>
      </w:r>
    </w:p>
    <w:p>
      <w:pPr>
        <w:pStyle w:val="Style19"/>
        <w:rPr>
          <w:b/>
          <w:b/>
        </w:rPr>
      </w:pPr>
      <w:r>
        <w:rPr>
          <w:b/>
        </w:rPr>
      </w:r>
    </w:p>
    <w:p>
      <w:pPr>
        <w:pStyle w:val="Style19"/>
        <w:rPr>
          <w:b/>
          <w:b/>
        </w:rPr>
      </w:pPr>
      <w:r>
        <w:rPr/>
        <w:t xml:space="preserve"> </w:t>
      </w:r>
      <w:r>
        <w:rPr/>
        <w:t>Кроме того, административный штраф за неисполнение или ненадлежащее исполнение родителями или иными законными представителями несовершеннолетних обязанностей по их содержанию, воспитанию, обучению, защите их прав и интересов составит от 500 до 2000 рублей (ранее - от 100 до 500 рублей).</w:t>
      </w:r>
    </w:p>
    <w:p>
      <w:pPr>
        <w:pStyle w:val="Style19"/>
        <w:rPr>
          <w:b/>
          <w:b/>
        </w:rPr>
      </w:pPr>
      <w:r>
        <w:rPr>
          <w:b/>
        </w:rPr>
      </w:r>
    </w:p>
    <w:p>
      <w:pPr>
        <w:pStyle w:val="Style19"/>
        <w:rPr>
          <w:b/>
          <w:b/>
        </w:rPr>
      </w:pPr>
      <w:r>
        <w:rPr>
          <w:b/>
        </w:rPr>
        <w:t>До 31 декабря 2026 года продлевается действие порядка организации и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Style19"/>
        <w:rPr>
          <w:b/>
          <w:b/>
        </w:rPr>
      </w:pPr>
      <w:r>
        <w:rPr>
          <w:b/>
        </w:rPr>
      </w:r>
    </w:p>
    <w:p>
      <w:pPr>
        <w:pStyle w:val="Style19"/>
        <w:rPr>
          <w:b/>
          <w:b/>
        </w:rPr>
      </w:pPr>
      <w:r>
        <w:rPr/>
        <w:t>Постановление Правительства РФ от 28.07.2025 N 1122 "О внесении изменений в постановление Правительства Российской Федерации от 21 июля 2021 г. N 1230"</w:t>
      </w:r>
    </w:p>
    <w:p>
      <w:pPr>
        <w:pStyle w:val="Style19"/>
        <w:rPr>
          <w:b/>
          <w:b/>
        </w:rPr>
      </w:pPr>
      <w:r>
        <w:rPr/>
        <w:t>Уточнены периодичность проведения плановых контрольных (надзорных) мероприятий и обязательных профилактических визитов в зависимости от присвоенной объекту контроля категории риска;</w:t>
      </w:r>
    </w:p>
    <w:p>
      <w:pPr>
        <w:pStyle w:val="Style19"/>
        <w:rPr>
          <w:b/>
          <w:b/>
        </w:rPr>
      </w:pPr>
      <w:r>
        <w:rPr>
          <w:b/>
        </w:rPr>
      </w:r>
    </w:p>
    <w:p>
      <w:pPr>
        <w:pStyle w:val="Style19"/>
        <w:rPr>
          <w:b/>
          <w:b/>
        </w:rPr>
      </w:pPr>
      <w:r>
        <w:rPr/>
        <w:t xml:space="preserve"> </w:t>
      </w:r>
      <w:r>
        <w:rPr/>
        <w:t xml:space="preserve">закреплена возможность проведения профилактического визита, инспекционного визита, рейдового осмотра и выездной проверки путем использования мобильного приложения "Инспектор"; </w:t>
      </w:r>
    </w:p>
    <w:p>
      <w:pPr>
        <w:pStyle w:val="Style19"/>
        <w:rPr>
          <w:b/>
          <w:b/>
        </w:rPr>
      </w:pPr>
      <w:r>
        <w:rPr>
          <w:b/>
        </w:rPr>
      </w:r>
    </w:p>
    <w:p>
      <w:pPr>
        <w:pStyle w:val="Style19"/>
        <w:rPr>
          <w:b/>
          <w:b/>
        </w:rPr>
      </w:pPr>
      <w:r>
        <w:rPr/>
        <w:t>уточняются особенности проведения обязательного профилактического визита и предусматривается, что срок его проведения не может превышать 10 рабочих дней;</w:t>
      </w:r>
    </w:p>
    <w:p>
      <w:pPr>
        <w:pStyle w:val="Style19"/>
        <w:rPr>
          <w:b/>
          <w:b/>
        </w:rPr>
      </w:pPr>
      <w:r>
        <w:rPr>
          <w:b/>
        </w:rPr>
      </w:r>
    </w:p>
    <w:p>
      <w:pPr>
        <w:pStyle w:val="Style19"/>
        <w:rPr>
          <w:b/>
          <w:b/>
        </w:rPr>
      </w:pPr>
      <w:r>
        <w:rPr/>
        <w:t xml:space="preserve"> </w:t>
      </w:r>
      <w:r>
        <w:rPr/>
        <w:t>установлены ключевые показатели государственного контроля на 2026 год.</w:t>
      </w:r>
    </w:p>
    <w:p>
      <w:pPr>
        <w:pStyle w:val="Style19"/>
        <w:rPr>
          <w:b/>
          <w:b/>
        </w:rPr>
      </w:pPr>
      <w:r>
        <w:rPr>
          <w:b/>
        </w:rPr>
      </w:r>
    </w:p>
    <w:p>
      <w:pPr>
        <w:pStyle w:val="Style19"/>
        <w:rPr>
          <w:b/>
          <w:b/>
        </w:rPr>
      </w:pPr>
      <w:r>
        <w:rPr>
          <w:b/>
        </w:rPr>
        <w:t>Установлены форма и порядок проведения для иностранных граждан экзаменов по русскому языку, истории России и основам законодательства РФ для целей приобретения российского гражданства</w:t>
      </w:r>
    </w:p>
    <w:p>
      <w:pPr>
        <w:pStyle w:val="Style19"/>
        <w:rPr>
          <w:b/>
          <w:b/>
        </w:rPr>
      </w:pPr>
      <w:r>
        <w:rPr>
          <w:b/>
        </w:rPr>
      </w:r>
    </w:p>
    <w:p>
      <w:pPr>
        <w:pStyle w:val="Style19"/>
        <w:rPr>
          <w:b/>
          <w:b/>
        </w:rPr>
      </w:pPr>
      <w:r>
        <w:rPr/>
        <w:t>Постановление Правительства РФ от 31.07.2025 N 1136 "Об утверждении Положения о проведении экзамена по русскому языку для целей приобретения гражданства Российской Федерации и экзамена по истории России и основам законодательства Российской Федерации для целей приобретения гражданства Российской Федерации</w:t>
      </w:r>
    </w:p>
    <w:p>
      <w:pPr>
        <w:pStyle w:val="Style19"/>
        <w:rPr>
          <w:b/>
          <w:b/>
        </w:rPr>
      </w:pPr>
      <w:r>
        <w:rPr>
          <w:b/>
        </w:rPr>
      </w:r>
    </w:p>
    <w:p>
      <w:pPr>
        <w:pStyle w:val="Style19"/>
        <w:rPr>
          <w:b/>
          <w:b/>
        </w:rPr>
      </w:pPr>
      <w:r>
        <w:rPr/>
        <w:t xml:space="preserve">Экзамены проводятся государственными учреждениями: по русскому языку - в устной и письменной формах, по истории России и основам законодательства РФ - в письменной форме (в виде тестирования), в том числе с использованием компьютерных и дистанционных технологий. Экзамены проводятся с использованием контрольных измерительных материалов, которые определяются Рособрнадзором. </w:t>
      </w:r>
    </w:p>
    <w:p>
      <w:pPr>
        <w:pStyle w:val="Style19"/>
        <w:rPr>
          <w:b/>
          <w:b/>
        </w:rPr>
      </w:pPr>
      <w:r>
        <w:rPr>
          <w:b/>
        </w:rPr>
      </w:r>
    </w:p>
    <w:p>
      <w:pPr>
        <w:pStyle w:val="Style19"/>
        <w:rPr>
          <w:b/>
          <w:b/>
        </w:rPr>
      </w:pPr>
      <w:r>
        <w:rPr/>
        <w:t>Рособрнадзор ежегодно публикует на своем официальном сайте в сети "Интернет" или на сайте уполномоченной организации информационные материалы о структуре и содержании контрольных измерительных материалов, демонстрационный вариант контрольных измерительных материалов, включающий в себя критерии оценивания выполнения заданий стандартизированной формы, и банк заданий.</w:t>
      </w:r>
    </w:p>
    <w:p>
      <w:pPr>
        <w:pStyle w:val="Style19"/>
        <w:rPr>
          <w:b/>
          <w:b/>
        </w:rPr>
      </w:pPr>
      <w:r>
        <w:rPr>
          <w:b/>
        </w:rPr>
      </w:r>
    </w:p>
    <w:p>
      <w:pPr>
        <w:pStyle w:val="Style19"/>
        <w:rPr>
          <w:b/>
          <w:b/>
        </w:rPr>
      </w:pPr>
      <w:r>
        <w:rPr/>
        <w:t xml:space="preserve"> </w:t>
      </w:r>
      <w:r>
        <w:rPr/>
        <w:t xml:space="preserve">Максимальная продолжительность времени проведения экзаменов - не более 90 минут. </w:t>
      </w:r>
    </w:p>
    <w:p>
      <w:pPr>
        <w:pStyle w:val="Style19"/>
        <w:rPr>
          <w:b/>
          <w:b/>
        </w:rPr>
      </w:pPr>
      <w:r>
        <w:rPr>
          <w:b/>
        </w:rPr>
      </w:r>
    </w:p>
    <w:p>
      <w:pPr>
        <w:pStyle w:val="Style19"/>
        <w:rPr>
          <w:b/>
          <w:b/>
        </w:rPr>
      </w:pPr>
      <w:r>
        <w:rPr/>
        <w:t xml:space="preserve">С помощью средств видео- и аудиозаписи в ходе проведения экзамена должны быть зафиксированы идентификация иностранного гражданина (представление иностранного гражданина с демонстрацией документа, удостоверяющего личность), представление члена комиссии по проведению экзаменов, устная и письменная часть соответствующего экзамена. </w:t>
      </w:r>
    </w:p>
    <w:p>
      <w:pPr>
        <w:pStyle w:val="Style19"/>
        <w:rPr>
          <w:b/>
          <w:b/>
        </w:rPr>
      </w:pPr>
      <w:r>
        <w:rPr>
          <w:b/>
        </w:rPr>
      </w:r>
    </w:p>
    <w:p>
      <w:pPr>
        <w:pStyle w:val="Style19"/>
        <w:rPr>
          <w:b/>
          <w:b/>
        </w:rPr>
      </w:pPr>
      <w:r>
        <w:rPr/>
        <w:t>Иностранным гражданам, успешно сдавшим экзамен по русскому языку для целей приобретения гражданства Российской Федерации, выдается сертификат. Сведения о выданных сертификатах вносятся государственными учреждениями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Style19"/>
        <w:rPr>
          <w:b/>
          <w:b/>
        </w:rPr>
      </w:pPr>
      <w:r>
        <w:rPr>
          <w:b/>
        </w:rPr>
        <w:t>Усовершенствован порядок определения видов разрешенного использования земельных участков</w:t>
      </w:r>
    </w:p>
    <w:p>
      <w:pPr>
        <w:pStyle w:val="Style19"/>
        <w:rPr>
          <w:b/>
          <w:b/>
        </w:rPr>
      </w:pPr>
      <w:r>
        <w:rPr>
          <w:b/>
        </w:rPr>
      </w:r>
    </w:p>
    <w:p>
      <w:pPr>
        <w:pStyle w:val="Style19"/>
        <w:rPr>
          <w:b/>
          <w:b/>
        </w:rPr>
      </w:pPr>
      <w:r>
        <w:rPr/>
        <w:t>Федеральный закон от 31.07.2025 N 295-ФЗ "О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Style19"/>
        <w:rPr>
          <w:b/>
          <w:b/>
        </w:rPr>
      </w:pPr>
      <w:r>
        <w:rPr>
          <w:b/>
        </w:rPr>
      </w:r>
    </w:p>
    <w:p>
      <w:pPr>
        <w:pStyle w:val="Style19"/>
        <w:rPr>
          <w:b/>
          <w:b/>
        </w:rPr>
      </w:pPr>
      <w:r>
        <w:rPr/>
        <w:t>Закон закрепляет в Земельном кодексе РФ новую главу "Виды разрешенного использования земельных участков", которая определяет в том числе общие положения о видах разрешенного использования, порядок установления и изменения видов разрешенного использования.</w:t>
      </w:r>
    </w:p>
    <w:p>
      <w:pPr>
        <w:pStyle w:val="Style19"/>
        <w:rPr>
          <w:b/>
          <w:b/>
        </w:rPr>
      </w:pPr>
      <w:r>
        <w:rPr>
          <w:b/>
        </w:rPr>
      </w:r>
    </w:p>
    <w:p>
      <w:pPr>
        <w:pStyle w:val="Style19"/>
        <w:rPr>
          <w:b/>
          <w:b/>
        </w:rPr>
      </w:pPr>
      <w:r>
        <w:rPr/>
        <w:t xml:space="preserve"> </w:t>
      </w:r>
      <w:r>
        <w:rPr/>
        <w:t>Виды разрешенного использования устанавливаются градостроительным регламентом; лесохозяйственным регламентом; положением об особо охраняемой природной территории</w:t>
      </w:r>
    </w:p>
    <w:p>
      <w:pPr>
        <w:pStyle w:val="Style19"/>
        <w:rPr>
          <w:b/>
          <w:b/>
        </w:rPr>
      </w:pPr>
      <w:r>
        <w:rPr>
          <w:b/>
        </w:rPr>
      </w:r>
    </w:p>
    <w:p>
      <w:pPr>
        <w:pStyle w:val="Style19"/>
        <w:rPr>
          <w:b/>
          <w:b/>
        </w:rPr>
      </w:pPr>
      <w:r>
        <w:rPr/>
        <w:t>Предусмотрено, что виды разрешенного использования земельных участков, установленные применительно к земельным участкам до дня вступления в силу настоящего Закона, являются действительными.</w:t>
      </w:r>
    </w:p>
    <w:p>
      <w:pPr>
        <w:pStyle w:val="Style19"/>
        <w:rPr>
          <w:b/>
          <w:b/>
        </w:rPr>
      </w:pPr>
      <w:r>
        <w:rPr>
          <w:b/>
        </w:rPr>
      </w:r>
    </w:p>
    <w:p>
      <w:pPr>
        <w:pStyle w:val="Style19"/>
        <w:rPr>
          <w:b/>
          <w:b/>
        </w:rPr>
      </w:pPr>
      <w:r>
        <w:rPr>
          <w:b/>
        </w:rPr>
        <w:t>Уточнены правила о бесхозяйных вещах</w:t>
      </w:r>
    </w:p>
    <w:p>
      <w:pPr>
        <w:pStyle w:val="Style19"/>
        <w:rPr>
          <w:b/>
          <w:b/>
        </w:rPr>
      </w:pPr>
      <w:r>
        <w:rPr>
          <w:b/>
        </w:rPr>
      </w:r>
    </w:p>
    <w:p>
      <w:pPr>
        <w:pStyle w:val="Style19"/>
        <w:rPr>
          <w:b/>
          <w:b/>
        </w:rPr>
      </w:pPr>
      <w:r>
        <w:rPr/>
        <w:t>Федеральный закон от 31.07.2025 N 315-ФЗ "О внесении изменений в статью 225 части первой Гражданского кодекса Российской Федерации"</w:t>
      </w:r>
    </w:p>
    <w:p>
      <w:pPr>
        <w:pStyle w:val="Style19"/>
        <w:rPr>
          <w:b/>
          <w:b/>
        </w:rPr>
      </w:pPr>
      <w:r>
        <w:rPr>
          <w:b/>
        </w:rPr>
      </w:r>
    </w:p>
    <w:p>
      <w:pPr>
        <w:pStyle w:val="Style19"/>
        <w:rPr>
          <w:b/>
          <w:b/>
        </w:rPr>
      </w:pPr>
      <w:r>
        <w:rPr/>
        <w:t>Сокращен до 3 месяцев срок, по истечении которого уполномоченный орган, уполномоченное лицо вправе обратиться в суд с требованием о признании права собственности на бесхозяйную недвижимую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pPr>
        <w:pStyle w:val="Style19"/>
        <w:rPr>
          <w:b/>
          <w:b/>
        </w:rPr>
      </w:pPr>
      <w:r>
        <w:rPr>
          <w:b/>
        </w:rPr>
      </w:r>
    </w:p>
    <w:p>
      <w:pPr>
        <w:pStyle w:val="Style19"/>
        <w:rPr>
          <w:b/>
          <w:b/>
        </w:rPr>
      </w:pPr>
      <w:r>
        <w:rPr>
          <w:b/>
        </w:rPr>
        <w:t>Устанавливаются требования к рекламе услуг по банкротству</w:t>
      </w:r>
    </w:p>
    <w:p>
      <w:pPr>
        <w:pStyle w:val="Style19"/>
        <w:rPr>
          <w:b/>
          <w:b/>
        </w:rPr>
      </w:pPr>
      <w:r>
        <w:rPr>
          <w:b/>
        </w:rPr>
      </w:r>
    </w:p>
    <w:p>
      <w:pPr>
        <w:pStyle w:val="Style19"/>
        <w:rPr>
          <w:b/>
          <w:b/>
        </w:rPr>
      </w:pPr>
      <w:r>
        <w:rPr/>
        <w:t>Федеральный закон от 31.07.2025 N 332-ФЗ "О внесении изменений в Федеральный закон "О рекламе"</w:t>
      </w:r>
    </w:p>
    <w:p>
      <w:pPr>
        <w:pStyle w:val="Style19"/>
        <w:rPr>
          <w:b/>
          <w:b/>
        </w:rPr>
      </w:pPr>
      <w:r>
        <w:rPr>
          <w:b/>
        </w:rPr>
      </w:r>
    </w:p>
    <w:p>
      <w:pPr>
        <w:pStyle w:val="Style19"/>
        <w:rPr>
          <w:b/>
          <w:b/>
        </w:rPr>
      </w:pPr>
      <w:r>
        <w:rPr/>
        <w:t xml:space="preserve"> </w:t>
      </w:r>
      <w:r>
        <w:rPr/>
        <w:t xml:space="preserve">Внесенными в Закон о рекламе изменениями закреплено, что реклама услуг, связанных с процедурой банкротства, не должна содержать гарантии или обещания освобождения гражданина от исполнения денежных обязательств, а также утверждение о возможности или призыв не исполнять такие денежные обязательства. </w:t>
      </w:r>
    </w:p>
    <w:p>
      <w:pPr>
        <w:pStyle w:val="Style19"/>
        <w:rPr>
          <w:b/>
          <w:b/>
        </w:rPr>
      </w:pPr>
      <w:r>
        <w:rPr/>
        <w:t>Кроме того, такая реклама не должна содержать упоминание о возможности освобождения граждан от исполнения денежных обязательств.</w:t>
      </w:r>
    </w:p>
    <w:p>
      <w:pPr>
        <w:pStyle w:val="Style19"/>
        <w:rPr>
          <w:b/>
          <w:b/>
        </w:rPr>
      </w:pPr>
      <w:r>
        <w:rPr>
          <w:b/>
        </w:rPr>
      </w:r>
    </w:p>
    <w:p>
      <w:pPr>
        <w:pStyle w:val="Style19"/>
        <w:rPr>
          <w:b/>
          <w:b/>
        </w:rPr>
      </w:pPr>
      <w:r>
        <w:rPr/>
        <w:t xml:space="preserve"> </w:t>
      </w:r>
      <w:r>
        <w:rPr/>
        <w:t>В то же время реклама услуг по банкротству должна содержать следующее указание: "Банкротство влечет негативные последствия, в том числе ограничения на получение кредита и повторное банкротство в течение пяти лет. Предварительно обратитесь к своему кредитору и в МФЦ"</w:t>
      </w:r>
      <w:r>
        <w:rPr>
          <w:b/>
        </w:rPr>
        <w:t>.</w:t>
      </w:r>
    </w:p>
    <w:p>
      <w:pPr>
        <w:pStyle w:val="Style19"/>
        <w:rPr>
          <w:b/>
          <w:b/>
        </w:rPr>
      </w:pPr>
      <w:r>
        <w:rPr>
          <w:b/>
        </w:rPr>
      </w:r>
    </w:p>
    <w:p>
      <w:pPr>
        <w:pStyle w:val="Style19"/>
        <w:rPr>
          <w:b/>
          <w:b/>
        </w:rPr>
      </w:pPr>
      <w:r>
        <w:rPr>
          <w:b/>
        </w:rPr>
        <w:t>Расширен перечень случаев, при которых допускается изменение существенных условий контракта в сфере закупок товаров, работ, услуг для обеспечения государственных и муниципальных нужд</w:t>
      </w:r>
    </w:p>
    <w:p>
      <w:pPr>
        <w:pStyle w:val="Style19"/>
        <w:rPr>
          <w:b/>
          <w:b/>
        </w:rPr>
      </w:pPr>
      <w:r>
        <w:rPr>
          <w:b/>
        </w:rPr>
      </w:r>
    </w:p>
    <w:p>
      <w:pPr>
        <w:pStyle w:val="Style19"/>
        <w:rPr>
          <w:b/>
          <w:b/>
        </w:rPr>
      </w:pPr>
      <w:r>
        <w:rPr/>
        <w:t>Федеральный закон от 31.07.2025 N 333-ФЗ "О внесении изменений в статью 95 Федерального закона "О контрактной системе в сфере закупок товаров, работ, услуг для обеспечения государственных и муниципальных нужд"</w:t>
      </w:r>
    </w:p>
    <w:p>
      <w:pPr>
        <w:pStyle w:val="Style19"/>
        <w:rPr>
          <w:b/>
          <w:b/>
        </w:rPr>
      </w:pPr>
      <w:r>
        <w:rPr>
          <w:b/>
        </w:rPr>
      </w:r>
    </w:p>
    <w:p>
      <w:pPr>
        <w:pStyle w:val="Style19"/>
        <w:rPr>
          <w:b/>
          <w:b/>
        </w:rPr>
      </w:pPr>
      <w:r>
        <w:rPr/>
        <w:t xml:space="preserve">Изменение существенных условий контракта при его исполнении возможно, в частности, в следующих случаях: </w:t>
      </w:r>
    </w:p>
    <w:p>
      <w:pPr>
        <w:pStyle w:val="Style19"/>
        <w:rPr>
          <w:b/>
          <w:b/>
        </w:rPr>
      </w:pPr>
      <w:r>
        <w:rPr>
          <w:b/>
        </w:rPr>
      </w:r>
    </w:p>
    <w:p>
      <w:pPr>
        <w:pStyle w:val="Style19"/>
        <w:rPr>
          <w:b/>
          <w:b/>
        </w:rPr>
      </w:pPr>
      <w:r>
        <w:rPr/>
        <w:t>при изменении объема и (или) видов выполняемых работ по контракту, предметом которого является выполнение работ по благоустройству территории (при этом цена контракта может измениться не более чем на десять процентов);</w:t>
      </w:r>
    </w:p>
    <w:p>
      <w:pPr>
        <w:pStyle w:val="Style19"/>
        <w:rPr>
          <w:b/>
          <w:b/>
        </w:rPr>
      </w:pPr>
      <w:r>
        <w:rPr>
          <w:b/>
        </w:rPr>
      </w:r>
    </w:p>
    <w:p>
      <w:pPr>
        <w:pStyle w:val="Style19"/>
        <w:rPr>
          <w:b/>
          <w:b/>
        </w:rPr>
      </w:pPr>
      <w:r>
        <w:rPr/>
        <w:t xml:space="preserve"> </w:t>
      </w:r>
      <w:r>
        <w:rPr/>
        <w:t>при заключении контракта с единственным поставщиком (подрядчиком, исполнителем) на выполнение работ, оказание услуг, которые могут осуществляться только органом исполнительной власти в соответствии с его полномочиями, либо ГК "Роскосмос", либо государственным учреждением, государственным унитарным предприятием, либо акционерным обществом, 100 процентов акций которого принадлежит Российской Федерации, соответствующие полномочия которых установлены федеральными законами, нормативными правовыми актами Президента РФ, нормативными правовыми актами Правительства РФ;</w:t>
      </w:r>
    </w:p>
    <w:p>
      <w:pPr>
        <w:pStyle w:val="Style19"/>
        <w:rPr>
          <w:b/>
          <w:b/>
        </w:rPr>
      </w:pPr>
      <w:r>
        <w:rPr>
          <w:b/>
        </w:rPr>
      </w:r>
    </w:p>
    <w:p>
      <w:pPr>
        <w:pStyle w:val="Style19"/>
        <w:rPr>
          <w:b/>
          <w:b/>
        </w:rPr>
      </w:pPr>
      <w:r>
        <w:rPr/>
        <w:t xml:space="preserve"> </w:t>
      </w:r>
      <w:r>
        <w:rPr/>
        <w:t>если возникла необходимость изменения срока исполнения контракта на выполнение работ по строительному контролю вследствие и в пределах увеличения (уменьшения) срока исполнения контракта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контракта на выполнение работ по строительному контролю.</w:t>
      </w:r>
    </w:p>
    <w:p>
      <w:pPr>
        <w:pStyle w:val="Style19"/>
        <w:rPr>
          <w:b/>
          <w:b/>
        </w:rPr>
      </w:pPr>
      <w:r>
        <w:rPr>
          <w:b/>
        </w:rPr>
      </w:r>
    </w:p>
    <w:p>
      <w:pPr>
        <w:pStyle w:val="Style19"/>
        <w:rPr>
          <w:b/>
          <w:b/>
        </w:rPr>
      </w:pPr>
      <w:r>
        <w:rPr/>
        <w:t xml:space="preserve"> </w:t>
      </w:r>
      <w:r>
        <w:rPr/>
        <w:t>Федеральный закон вступает в силу с 1 января 2026 года.</w:t>
      </w:r>
    </w:p>
    <w:p>
      <w:pPr>
        <w:pStyle w:val="Style19"/>
        <w:rPr>
          <w:b/>
          <w:b/>
        </w:rPr>
      </w:pPr>
      <w:r>
        <w:rPr>
          <w:b/>
        </w:rPr>
        <w:t>Вводится внесудебный порядок взыскания налоговой задолженности с физических лиц, не имеющих статуса ИП</w:t>
      </w:r>
    </w:p>
    <w:p>
      <w:pPr>
        <w:pStyle w:val="Style19"/>
        <w:rPr>
          <w:b/>
          <w:b/>
        </w:rPr>
      </w:pPr>
      <w:r>
        <w:rPr>
          <w:b/>
        </w:rPr>
      </w:r>
    </w:p>
    <w:p>
      <w:pPr>
        <w:pStyle w:val="Style19"/>
        <w:rPr>
          <w:b/>
          <w:b/>
        </w:rPr>
      </w:pPr>
      <w:r>
        <w:rPr/>
        <w:t>Федеральный закон от 31.07.2025 N 287-ФЗ "О внесении изменений в часть первую Налогового кодекса Российской Федерации и Федеральный закон "Об исполнительном производстве"</w:t>
      </w:r>
    </w:p>
    <w:p>
      <w:pPr>
        <w:pStyle w:val="Style19"/>
        <w:rPr>
          <w:b/>
          <w:b/>
        </w:rPr>
      </w:pPr>
      <w:r>
        <w:rPr>
          <w:b/>
        </w:rPr>
      </w:r>
    </w:p>
    <w:p>
      <w:pPr>
        <w:pStyle w:val="Style19"/>
        <w:rPr>
          <w:b/>
          <w:b/>
        </w:rPr>
      </w:pPr>
      <w:r>
        <w:rPr/>
        <w:t>Внесудебный порядок применяется только в отношении бесспорной задолженности, в отношении которой налогоплательщиком - физическим лицом ранее не были представлены заявление о перерасчете суммы исчисленного налога и (или) жалоба такого налогоплательщика на решение налогового органа.</w:t>
      </w:r>
    </w:p>
    <w:p>
      <w:pPr>
        <w:pStyle w:val="Style19"/>
        <w:rPr>
          <w:b/>
          <w:b/>
        </w:rPr>
      </w:pPr>
      <w:r>
        <w:rPr>
          <w:b/>
        </w:rPr>
      </w:r>
    </w:p>
    <w:p>
      <w:pPr>
        <w:pStyle w:val="Style19"/>
        <w:rPr>
          <w:b/>
          <w:b/>
        </w:rPr>
      </w:pPr>
      <w:r>
        <w:rPr/>
        <w:t xml:space="preserve"> </w:t>
      </w:r>
      <w:r>
        <w:rPr/>
        <w:t>Решение о взыскании задолженности направляется через личный кабинет налогоплательщика или через личный кабинет на едином портале госуслуг, а в случае отсутствия такой возможности - по почте заказным письмом.</w:t>
      </w:r>
    </w:p>
    <w:p>
      <w:pPr>
        <w:pStyle w:val="Style19"/>
        <w:rPr>
          <w:b/>
          <w:b/>
        </w:rPr>
      </w:pPr>
      <w:r>
        <w:rPr>
          <w:b/>
        </w:rPr>
      </w:r>
    </w:p>
    <w:p>
      <w:pPr>
        <w:pStyle w:val="Style19"/>
        <w:rPr>
          <w:b/>
          <w:b/>
        </w:rPr>
      </w:pPr>
      <w:r>
        <w:rPr/>
        <w:t xml:space="preserve"> </w:t>
      </w:r>
      <w:r>
        <w:rPr/>
        <w:t>Порядок взыскания задолженности регламентируется положениями статьи 48 НК РФ, изложенной в новой редакции.</w:t>
      </w:r>
    </w:p>
    <w:p>
      <w:pPr>
        <w:pStyle w:val="Style19"/>
        <w:rPr>
          <w:b/>
          <w:b/>
        </w:rPr>
      </w:pPr>
      <w:r>
        <w:rPr>
          <w:b/>
        </w:rPr>
      </w:r>
    </w:p>
    <w:p>
      <w:pPr>
        <w:pStyle w:val="Style19"/>
        <w:rPr>
          <w:b/>
          <w:b/>
        </w:rPr>
      </w:pPr>
      <w:r>
        <w:rPr/>
        <w:t xml:space="preserve">Соответственно, из числа рассматриваемых судом дел исключаются заявления о вынесении судебных приказов о взыскании задолженности по уплате налогов, сборов, страховых взносов, пеней, штрафов, для которых устанавливается внесудебный порядок. </w:t>
      </w:r>
    </w:p>
    <w:p>
      <w:pPr>
        <w:pStyle w:val="Style19"/>
        <w:rPr>
          <w:b/>
          <w:b/>
        </w:rPr>
      </w:pPr>
      <w:r>
        <w:rPr>
          <w:b/>
        </w:rPr>
      </w:r>
    </w:p>
    <w:p>
      <w:pPr>
        <w:pStyle w:val="Style19"/>
        <w:rPr>
          <w:b/>
          <w:b/>
        </w:rPr>
      </w:pPr>
      <w:r>
        <w:rPr/>
        <w:t xml:space="preserve">При подаче гражданином заявления о перерасчете или жалобы взыскание спорных сумм будет осуществляться в судебном порядке на основании административного искового заявления, поданного налоговым органом. </w:t>
      </w:r>
    </w:p>
    <w:p>
      <w:pPr>
        <w:pStyle w:val="Style19"/>
        <w:rPr>
          <w:b/>
          <w:b/>
        </w:rPr>
      </w:pPr>
      <w:r>
        <w:rPr>
          <w:b/>
        </w:rPr>
      </w:r>
    </w:p>
    <w:p>
      <w:pPr>
        <w:pStyle w:val="Style19"/>
        <w:rPr>
          <w:b/>
          <w:b/>
        </w:rPr>
      </w:pPr>
      <w:r>
        <w:rPr/>
        <w:t>Новый порядок вступит в силу с 1 ноября 2025 года.</w:t>
      </w:r>
    </w:p>
    <w:p>
      <w:pPr>
        <w:pStyle w:val="Style19"/>
        <w:rPr>
          <w:b/>
          <w:b/>
        </w:rPr>
      </w:pPr>
      <w:r>
        <w:rPr>
          <w:b/>
        </w:rPr>
      </w:r>
    </w:p>
    <w:p>
      <w:pPr>
        <w:pStyle w:val="Style19"/>
        <w:rPr>
          <w:b/>
          <w:b/>
        </w:rPr>
      </w:pPr>
      <w:r>
        <w:rPr>
          <w:b/>
        </w:rPr>
        <w:t>Принят закон, регламентирующий предоставление кредитных каникул субъектам МСП и самозанятым физлицам</w:t>
      </w:r>
    </w:p>
    <w:p>
      <w:pPr>
        <w:pStyle w:val="Style19"/>
        <w:rPr>
          <w:b/>
          <w:b/>
        </w:rPr>
      </w:pPr>
      <w:r>
        <w:rPr>
          <w:b/>
        </w:rPr>
      </w:r>
    </w:p>
    <w:p>
      <w:pPr>
        <w:pStyle w:val="Style19"/>
        <w:rPr>
          <w:b/>
          <w:b/>
        </w:rPr>
      </w:pPr>
      <w:r>
        <w:rPr/>
        <w:t xml:space="preserve">Федеральный закон от 31.07.2025 N 276-ФЗ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w:t>
      </w:r>
    </w:p>
    <w:p>
      <w:pPr>
        <w:pStyle w:val="Style19"/>
        <w:rPr>
          <w:b/>
          <w:b/>
        </w:rPr>
      </w:pPr>
      <w:r>
        <w:rPr>
          <w:b/>
        </w:rPr>
      </w:r>
    </w:p>
    <w:p>
      <w:pPr>
        <w:pStyle w:val="Style19"/>
        <w:rPr>
          <w:b/>
          <w:b/>
        </w:rPr>
      </w:pPr>
      <w:r>
        <w:rPr/>
        <w:t>Согласно закону заемщик в любой момент в течение срока действия договора вправе обратиться к кредитору с требованием о предоставлении льготного периода при одновременном соблюдении установленных условий, предъявляемых в том числе к максимальному размеру кредита (займа), значения которых установит Правительство РФ, отсутствию процедур банкротства, исполнительных документов и т.д.</w:t>
      </w:r>
    </w:p>
    <w:p>
      <w:pPr>
        <w:pStyle w:val="Style19"/>
        <w:rPr>
          <w:b/>
          <w:b/>
        </w:rPr>
      </w:pPr>
      <w:r>
        <w:rPr>
          <w:b/>
        </w:rPr>
      </w:r>
    </w:p>
    <w:p>
      <w:pPr>
        <w:pStyle w:val="Style19"/>
        <w:rPr>
          <w:b/>
          <w:b/>
        </w:rPr>
      </w:pPr>
      <w:r>
        <w:rPr>
          <w:b/>
        </w:rPr>
        <w:t>Дополнен перечень лиц, по запросам которых кредитные организации представляют справки по операциям, счетам и вкладам их клиентов</w:t>
      </w:r>
    </w:p>
    <w:p>
      <w:pPr>
        <w:pStyle w:val="Style19"/>
        <w:rPr>
          <w:b/>
          <w:b/>
        </w:rPr>
      </w:pPr>
      <w:r>
        <w:rPr>
          <w:b/>
        </w:rPr>
      </w:r>
    </w:p>
    <w:p>
      <w:pPr>
        <w:pStyle w:val="Style19"/>
        <w:rPr>
          <w:b/>
          <w:b/>
        </w:rPr>
      </w:pPr>
      <w:r>
        <w:rPr/>
        <w:t>Федеральный закон от 31.07.2025 N 279-ФЗ "О внесении изменения в статью 26 Федерального закона "О банках и банковской деятельности"</w:t>
      </w:r>
    </w:p>
    <w:p>
      <w:pPr>
        <w:pStyle w:val="Style19"/>
        <w:rPr>
          <w:b/>
          <w:b/>
        </w:rPr>
      </w:pPr>
      <w:r>
        <w:rPr>
          <w:b/>
        </w:rPr>
      </w:r>
    </w:p>
    <w:p>
      <w:pPr>
        <w:pStyle w:val="Style19"/>
        <w:rPr>
          <w:b/>
          <w:b/>
        </w:rPr>
      </w:pPr>
      <w:r>
        <w:rPr/>
        <w:t>Согласно закону кредитная организация предоставляет справки по операциям, счетам и вкладам физических и юридических лиц в целях реализации полномочий по приостановлению операций с денежными средствами, электронными денежными средствами, предусмотренных статьей 115.2 УПК РФ, на основании запроса, направленного руководителем следственного органа, следователем с согласия руководителя следственного органа либо начальником органа дознания, дознавателем с согласия прокурора по уголовным делам.</w:t>
      </w:r>
    </w:p>
    <w:p>
      <w:pPr>
        <w:pStyle w:val="Style19"/>
        <w:rPr>
          <w:b/>
          <w:b/>
        </w:rPr>
      </w:pPr>
      <w:r>
        <w:rPr>
          <w:b/>
        </w:rPr>
      </w:r>
    </w:p>
    <w:p>
      <w:pPr>
        <w:pStyle w:val="Style19"/>
        <w:rPr>
          <w:b/>
          <w:b/>
        </w:rPr>
      </w:pPr>
      <w:r>
        <w:rPr>
          <w:b/>
        </w:rPr>
        <w:t>В целях обеспечения уголовного судопроизводства дознаватель, следователь или суд вправе приостанавливать на срок до 10 дней операции с денежными средствами, в том числе внесенными подозреваемыми или обвиняемыми в качестве аванса за услуги связи</w:t>
      </w:r>
    </w:p>
    <w:p>
      <w:pPr>
        <w:pStyle w:val="Style19"/>
        <w:rPr>
          <w:b/>
          <w:b/>
        </w:rPr>
      </w:pPr>
      <w:r>
        <w:rPr>
          <w:b/>
        </w:rPr>
      </w:r>
    </w:p>
    <w:p>
      <w:pPr>
        <w:pStyle w:val="Style19"/>
        <w:rPr>
          <w:b/>
          <w:b/>
        </w:rPr>
      </w:pPr>
      <w:r>
        <w:rPr/>
        <w:t>Федеральный закон от 31.07.2025 N 278-ФЗ "О внесении изменений в Уголовно-процессуальный кодекс Российской Федерации"</w:t>
      </w:r>
    </w:p>
    <w:p>
      <w:pPr>
        <w:pStyle w:val="Style19"/>
        <w:rPr>
          <w:b/>
          <w:b/>
        </w:rPr>
      </w:pPr>
      <w:r>
        <w:rPr>
          <w:b/>
        </w:rPr>
      </w:r>
    </w:p>
    <w:p>
      <w:pPr>
        <w:pStyle w:val="Style19"/>
        <w:rPr>
          <w:b/>
          <w:b/>
        </w:rPr>
      </w:pPr>
      <w:r>
        <w:rPr/>
        <w:t xml:space="preserve"> </w:t>
      </w:r>
      <w:r>
        <w:rPr/>
        <w:t>Уголовно-процессуальный кодекс РФ дополнен новыми положениями, регламентирующими приостановление указанных операций при наличии достаточных оснований полагать, что банковские счета (вклады, депозиты), электронные денежные средства и денежные средства, внесенные в качестве аванса за услуги связи, использовались при совершении преступления.</w:t>
      </w:r>
    </w:p>
    <w:p>
      <w:pPr>
        <w:pStyle w:val="Style19"/>
        <w:rPr>
          <w:b/>
          <w:b/>
        </w:rPr>
      </w:pPr>
      <w:r>
        <w:rPr>
          <w:b/>
        </w:rPr>
      </w:r>
    </w:p>
    <w:p>
      <w:pPr>
        <w:pStyle w:val="Style19"/>
        <w:rPr>
          <w:b/>
          <w:b/>
        </w:rPr>
      </w:pPr>
      <w:r>
        <w:rPr/>
        <w:t xml:space="preserve">Приостановление операций состоит, в частности, в прекращении расходных операций по списанию денежных средств со счета, снятию наличных денежных средств, в том числе с применением платежных терминалов или банкоматов, и закрытию банковского счета (вклада, депозита), а также операций по уменьшению остатка электронных денежных средств, операций по возврату внесенных в качестве аванса за услуги связи денежных средств. </w:t>
      </w:r>
    </w:p>
    <w:p>
      <w:pPr>
        <w:pStyle w:val="Style19"/>
        <w:rPr>
          <w:b/>
          <w:b/>
        </w:rPr>
      </w:pPr>
      <w:r>
        <w:rPr>
          <w:b/>
        </w:rPr>
      </w:r>
    </w:p>
    <w:p>
      <w:pPr>
        <w:pStyle w:val="Style19"/>
        <w:rPr>
          <w:b/>
          <w:b/>
        </w:rPr>
      </w:pPr>
      <w:r>
        <w:rPr/>
        <w:t>Приостановление операций не предусматривает изъятие денежных средств и передачу на хранение.</w:t>
      </w:r>
    </w:p>
    <w:p>
      <w:pPr>
        <w:pStyle w:val="Style19"/>
        <w:rPr>
          <w:b/>
          <w:b/>
        </w:rPr>
      </w:pPr>
      <w:r>
        <w:rPr>
          <w:b/>
        </w:rPr>
      </w:r>
    </w:p>
    <w:p>
      <w:pPr>
        <w:pStyle w:val="Style19"/>
        <w:rPr>
          <w:b/>
          <w:b/>
        </w:rPr>
      </w:pPr>
      <w:r>
        <w:rPr>
          <w:b/>
        </w:rPr>
        <w:t>Уточнен перечень преступлений, влекущих прекращение гражданства РФ в отношении лиц, ранее приобретших такое гражданство в результате приема в него</w:t>
      </w:r>
    </w:p>
    <w:p>
      <w:pPr>
        <w:pStyle w:val="Style19"/>
        <w:rPr>
          <w:b/>
          <w:b/>
        </w:rPr>
      </w:pPr>
      <w:r>
        <w:rPr>
          <w:b/>
        </w:rPr>
      </w:r>
    </w:p>
    <w:p>
      <w:pPr>
        <w:pStyle w:val="Style19"/>
        <w:rPr>
          <w:b/>
          <w:b/>
        </w:rPr>
      </w:pPr>
      <w:r>
        <w:rPr/>
        <w:t>Федеральный закон от 31.07.2025 N 316-ФЗ "О внесении изменений в статью 24 Федерального закона "О гражданстве Российской Федерации"</w:t>
      </w:r>
    </w:p>
    <w:p>
      <w:pPr>
        <w:pStyle w:val="Style19"/>
        <w:rPr>
          <w:b/>
          <w:b/>
        </w:rPr>
      </w:pPr>
      <w:r>
        <w:rPr>
          <w:b/>
        </w:rPr>
      </w:r>
    </w:p>
    <w:p>
      <w:pPr>
        <w:pStyle w:val="Style19"/>
        <w:rPr>
          <w:b/>
          <w:b/>
        </w:rPr>
      </w:pPr>
      <w:r>
        <w:rPr/>
        <w:t>Установлено, что гражданство РФ прекращается, если гражданин совершил, в том числе, следующие виды преступлений (осуществил приготовление к преступлению или покушение на преступление): квалифицированные виды насильственных действий сексуального характера, публичные призывы к осуществлению террористической деятельности, публичное оправдание или пропаганда терроризма, неоднократные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организация незаконной миграции, оказание содействия в исполнении решений международных организаций, в которых РФ не участвует, или иностранных государственных органов, публичные призывы к осуществлению деятельности, направленной против безопасности государства, оказание помощи противнику в деятельности, заведомо направленной против безопасности РФ, и прочее, либо иное преступление при наличии одного из таких отягчающих обстоятельств, как: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совершение преступления в целях пропаганды, оправдания и поддержки терроризма; совершение преступления в целях пропаганды, оправдания и поддержки диверсии.</w:t>
      </w:r>
    </w:p>
    <w:p>
      <w:pPr>
        <w:pStyle w:val="Style19"/>
        <w:rPr>
          <w:b/>
          <w:b/>
        </w:rPr>
      </w:pPr>
      <w:r>
        <w:rPr>
          <w:b/>
        </w:rPr>
      </w:r>
    </w:p>
    <w:p>
      <w:pPr>
        <w:pStyle w:val="Style19"/>
        <w:rPr>
          <w:b/>
          <w:b/>
        </w:rPr>
      </w:pPr>
      <w:r>
        <w:rPr>
          <w:b/>
        </w:rPr>
        <w:t>Банком России определены признаки выдачи наличных денежных средств без добровольного согласия клиента с использованием банкоматов</w:t>
      </w:r>
    </w:p>
    <w:p>
      <w:pPr>
        <w:pStyle w:val="Style19"/>
        <w:rPr>
          <w:b/>
          <w:b/>
        </w:rPr>
      </w:pPr>
      <w:r>
        <w:rPr>
          <w:b/>
        </w:rPr>
      </w:r>
    </w:p>
    <w:p>
      <w:pPr>
        <w:pStyle w:val="Style19"/>
        <w:rPr>
          <w:b/>
          <w:b/>
        </w:rPr>
      </w:pPr>
      <w:r>
        <w:rPr/>
        <w:t>Приказ Банка России от 07.08.2025 N ОД-1765 "Об установлении признаков выдачи наличных денежных средств без добровольного согласия клиента с использованием банкоматов"</w:t>
      </w:r>
    </w:p>
    <w:p>
      <w:pPr>
        <w:pStyle w:val="Style19"/>
        <w:rPr>
          <w:b/>
          <w:b/>
        </w:rPr>
      </w:pPr>
      <w:r>
        <w:rPr>
          <w:b/>
        </w:rPr>
      </w:r>
    </w:p>
    <w:p>
      <w:pPr>
        <w:pStyle w:val="Style19"/>
        <w:rPr>
          <w:b/>
          <w:b/>
        </w:rPr>
      </w:pPr>
      <w:r>
        <w:rPr/>
        <w:t>К таким признакам отнесены, в частности:</w:t>
      </w:r>
    </w:p>
    <w:p>
      <w:pPr>
        <w:pStyle w:val="Style19"/>
        <w:rPr>
          <w:b/>
          <w:b/>
        </w:rPr>
      </w:pPr>
      <w:r>
        <w:rPr>
          <w:b/>
        </w:rPr>
      </w:r>
    </w:p>
    <w:p>
      <w:pPr>
        <w:pStyle w:val="Style19"/>
        <w:rPr>
          <w:b/>
          <w:b/>
        </w:rPr>
      </w:pPr>
      <w:r>
        <w:rPr/>
        <w:t xml:space="preserve"> </w:t>
      </w:r>
      <w:r>
        <w:rPr/>
        <w:t>- несоответствие характера, и (или) параметров, и (или) объема направленного запроса на выдачу наличных денежных средств запросам на выдачу наличных денежных средств, обычно совершаемым клиентом;</w:t>
      </w:r>
    </w:p>
    <w:p>
      <w:pPr>
        <w:pStyle w:val="Style19"/>
        <w:rPr>
          <w:b/>
          <w:b/>
        </w:rPr>
      </w:pPr>
      <w:r>
        <w:rPr>
          <w:b/>
        </w:rPr>
      </w:r>
    </w:p>
    <w:p>
      <w:pPr>
        <w:pStyle w:val="Style19"/>
        <w:rPr>
          <w:b/>
          <w:b/>
        </w:rPr>
      </w:pPr>
      <w:r>
        <w:rPr/>
        <w:t xml:space="preserve"> </w:t>
      </w:r>
      <w:r>
        <w:rPr/>
        <w:t>- несоответствие способа направления запроса на выдачу наличных денежных средств способам направления запроса на выдачу наличных денежных средств, обычно используемым клиентом;</w:t>
      </w:r>
    </w:p>
    <w:p>
      <w:pPr>
        <w:pStyle w:val="Style19"/>
        <w:rPr>
          <w:b/>
          <w:b/>
        </w:rPr>
      </w:pPr>
      <w:r>
        <w:rPr>
          <w:b/>
        </w:rPr>
      </w:r>
    </w:p>
    <w:p>
      <w:pPr>
        <w:pStyle w:val="Style19"/>
        <w:rPr>
          <w:b/>
          <w:b/>
        </w:rPr>
      </w:pPr>
      <w:r>
        <w:rPr/>
        <w:t xml:space="preserve"> </w:t>
      </w:r>
      <w:r>
        <w:rPr/>
        <w:t>- направление запроса на выдачу наличных денежных средств в течение 24 часов с момента:</w:t>
      </w:r>
    </w:p>
    <w:p>
      <w:pPr>
        <w:pStyle w:val="Style19"/>
        <w:rPr>
          <w:b/>
          <w:b/>
        </w:rPr>
      </w:pPr>
      <w:r>
        <w:rPr>
          <w:b/>
        </w:rPr>
      </w:r>
    </w:p>
    <w:p>
      <w:pPr>
        <w:pStyle w:val="Style19"/>
        <w:rPr>
          <w:b/>
          <w:b/>
        </w:rPr>
      </w:pPr>
      <w:r>
        <w:rPr/>
        <w:t xml:space="preserve"> </w:t>
      </w:r>
      <w:r>
        <w:rPr/>
        <w:t xml:space="preserve">предоставления кредитных (заемных) денежных средств или кредитной карты, увеличения лимита на выдачу наличных денежных средств или лимита кредитования; </w:t>
      </w:r>
    </w:p>
    <w:p>
      <w:pPr>
        <w:pStyle w:val="Style19"/>
        <w:rPr>
          <w:b/>
          <w:b/>
        </w:rPr>
      </w:pPr>
      <w:r>
        <w:rPr>
          <w:b/>
        </w:rPr>
      </w:r>
    </w:p>
    <w:p>
      <w:pPr>
        <w:pStyle w:val="Style19"/>
        <w:rPr>
          <w:b/>
          <w:b/>
        </w:rPr>
      </w:pPr>
      <w:r>
        <w:rPr/>
        <w:t>поступления денежных средств на сумму более 200 тыс. рублей на банковский счет (вклад) физического лица с использованием СБП с банковского счета (вклада) указанного физического лица, открытого другой кредитной организацией;</w:t>
      </w:r>
    </w:p>
    <w:p>
      <w:pPr>
        <w:pStyle w:val="Style19"/>
        <w:rPr>
          <w:b/>
          <w:b/>
        </w:rPr>
      </w:pPr>
      <w:r>
        <w:rPr>
          <w:b/>
        </w:rPr>
      </w:r>
    </w:p>
    <w:p>
      <w:pPr>
        <w:pStyle w:val="Style19"/>
        <w:rPr>
          <w:b/>
          <w:b/>
        </w:rPr>
      </w:pPr>
      <w:r>
        <w:rPr/>
        <w:t xml:space="preserve"> </w:t>
      </w:r>
      <w:r>
        <w:rPr/>
        <w:t xml:space="preserve">досрочного расторжения договора банковского вклада на сумму более 200 тыс. рублей по требованию вкладчика; </w:t>
      </w:r>
    </w:p>
    <w:p>
      <w:pPr>
        <w:pStyle w:val="Style19"/>
        <w:rPr>
          <w:b/>
          <w:b/>
        </w:rPr>
      </w:pPr>
      <w:r>
        <w:rPr>
          <w:b/>
        </w:rPr>
      </w:r>
    </w:p>
    <w:p>
      <w:pPr>
        <w:pStyle w:val="Style19"/>
        <w:rPr>
          <w:b/>
          <w:b/>
        </w:rPr>
      </w:pPr>
      <w:r>
        <w:rPr/>
        <w:t>- наличие информации о пяти и более отказах в выдаче наличных денежных средств (в том числе в связи с превышением лимита кредитования либо ошибками при вводе пин-кода) в течение календарного дня.</w:t>
      </w:r>
    </w:p>
    <w:p>
      <w:pPr>
        <w:pStyle w:val="Style19"/>
        <w:rPr>
          <w:b/>
          <w:b/>
        </w:rPr>
      </w:pPr>
      <w:r>
        <w:rPr>
          <w:b/>
        </w:rPr>
      </w:r>
    </w:p>
    <w:p>
      <w:pPr>
        <w:pStyle w:val="Style19"/>
        <w:rPr>
          <w:b/>
          <w:b/>
        </w:rPr>
      </w:pPr>
      <w:r>
        <w:rPr/>
        <w:t>При наличии признаков выдачи наличных денежных средств без добровольного согласия клиента с использованием банкоматов кредитная организация, предоставившая клиенту платежную карту, на 48 часов с момента направления запроса на выдачу наличных денежных средств обязана ограничить выдачу наличных денежных средств на сумму не более 50 тысяч рублей в сутки и незамедлительно уведомить клиента о причинах такого ограничения.</w:t>
      </w:r>
    </w:p>
    <w:p>
      <w:pPr>
        <w:pStyle w:val="Style19"/>
        <w:rPr>
          <w:b/>
          <w:b/>
        </w:rPr>
      </w:pPr>
      <w:r>
        <w:rPr>
          <w:b/>
        </w:rPr>
      </w:r>
    </w:p>
    <w:p>
      <w:pPr>
        <w:pStyle w:val="Style19"/>
        <w:rPr>
          <w:b/>
          <w:b/>
        </w:rPr>
      </w:pPr>
      <w:r>
        <w:rPr>
          <w:b/>
        </w:rPr>
        <w:t>Скорректированы требования к антитеррористической защищенности объектов (территорий) Минздрава России</w:t>
      </w:r>
    </w:p>
    <w:p>
      <w:pPr>
        <w:pStyle w:val="Style19"/>
        <w:rPr>
          <w:b/>
          <w:b/>
        </w:rPr>
      </w:pPr>
      <w:r>
        <w:rPr>
          <w:b/>
        </w:rPr>
      </w:r>
    </w:p>
    <w:p>
      <w:pPr>
        <w:pStyle w:val="Style19"/>
        <w:rPr>
          <w:b/>
          <w:b/>
        </w:rPr>
      </w:pPr>
      <w:r>
        <w:rPr/>
        <w:t>Постановление Правительства РФ от 15.08.2025 N 1226 "О внесении изменений в некоторые акты Правительства Российской Федерации"</w:t>
      </w:r>
    </w:p>
    <w:p>
      <w:pPr>
        <w:pStyle w:val="Style19"/>
        <w:rPr>
          <w:b/>
          <w:b/>
        </w:rPr>
      </w:pPr>
      <w:r>
        <w:rPr>
          <w:b/>
        </w:rPr>
      </w:r>
    </w:p>
    <w:p>
      <w:pPr>
        <w:pStyle w:val="Style19"/>
        <w:rPr>
          <w:b/>
          <w:b/>
        </w:rPr>
      </w:pPr>
      <w:r>
        <w:rPr/>
        <w:t>В частности, предусмотрены дополнительные мероприятия, которые осуществляются на объектах (территориях), которым присвоена первая категория и которые отнесены к потенциально опасным объектам в соответствии с законодательством, в том числе в целях выявления и противодействия противоправному применению беспилотных аппаратов в отношении объекта (территории).</w:t>
      </w:r>
    </w:p>
    <w:p>
      <w:pPr>
        <w:pStyle w:val="Style19"/>
        <w:rPr>
          <w:b/>
          <w:b/>
        </w:rPr>
      </w:pPr>
      <w:r>
        <w:rPr>
          <w:b/>
        </w:rPr>
      </w:r>
    </w:p>
    <w:p>
      <w:pPr>
        <w:pStyle w:val="Style19"/>
        <w:rPr>
          <w:b/>
          <w:b/>
        </w:rPr>
      </w:pPr>
      <w:r>
        <w:rPr/>
        <w:t>Постановлением Правительства РФ от 02.08.2025 N 1157 утверждены обновленные требования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(за исключением поднадзорных Банку России). Организациям и ИП, осуществляющим операции с денежными средствами или иным имуществом, необходимо актуализировать свои правила внутреннего контроля не позднее 10 сентября 2025 года.</w:t>
      </w:r>
    </w:p>
    <w:p>
      <w:pPr>
        <w:pStyle w:val="Style19"/>
        <w:rPr>
          <w:b/>
          <w:b/>
        </w:rPr>
      </w:pPr>
      <w:r>
        <w:rPr>
          <w:b/>
        </w:rPr>
      </w:r>
    </w:p>
    <w:p>
      <w:pPr>
        <w:pStyle w:val="Style19"/>
        <w:rPr>
          <w:b/>
          <w:b/>
        </w:rPr>
      </w:pPr>
      <w:r>
        <w:rPr>
          <w:b/>
        </w:rPr>
        <w:t>Обновлены типовые индикаторы риска нарушения обязательных требований, используемые при осуществлении государственного жилищного надзора и муниципального жилищного контроля</w:t>
      </w:r>
    </w:p>
    <w:p>
      <w:pPr>
        <w:pStyle w:val="Style19"/>
        <w:rPr>
          <w:b/>
          <w:b/>
        </w:rPr>
      </w:pPr>
      <w:r>
        <w:rPr>
          <w:b/>
        </w:rPr>
      </w:r>
    </w:p>
    <w:p>
      <w:pPr>
        <w:pStyle w:val="Style19"/>
        <w:rPr>
          <w:b/>
          <w:b/>
        </w:rPr>
      </w:pPr>
      <w:r>
        <w:rPr/>
        <w:t>Приказ Минстроя России от 20.05.2025 N 301/пр "Об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w:t>
      </w:r>
    </w:p>
    <w:p>
      <w:pPr>
        <w:pStyle w:val="Style19"/>
        <w:rPr>
          <w:b/>
          <w:b/>
        </w:rPr>
      </w:pPr>
      <w:r>
        <w:rPr>
          <w:b/>
        </w:rPr>
      </w:r>
    </w:p>
    <w:p>
      <w:pPr>
        <w:pStyle w:val="Style19"/>
        <w:rPr>
          <w:b/>
          <w:b/>
        </w:rPr>
      </w:pPr>
      <w:r>
        <w:rPr/>
        <w:t>Такими индикаторами являются:</w:t>
      </w:r>
    </w:p>
    <w:p>
      <w:pPr>
        <w:pStyle w:val="Style19"/>
        <w:rPr>
          <w:b/>
          <w:b/>
        </w:rPr>
      </w:pPr>
      <w:r>
        <w:rPr>
          <w:b/>
        </w:rPr>
      </w:r>
    </w:p>
    <w:p>
      <w:pPr>
        <w:pStyle w:val="Style19"/>
        <w:rPr>
          <w:b/>
          <w:b/>
        </w:rPr>
      </w:pPr>
      <w:r>
        <w:rPr/>
        <w:t xml:space="preserve"> </w:t>
      </w:r>
      <w:r>
        <w:rPr/>
        <w:t xml:space="preserve">наличие у органа, осуществляющего государственный жилищный надзор или муниципальный жилищный контроль, сведений о принятии арбитражным судом РФ искового заявления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 </w:t>
      </w:r>
    </w:p>
    <w:p>
      <w:pPr>
        <w:pStyle w:val="Style19"/>
        <w:rPr>
          <w:b/>
          <w:b/>
        </w:rPr>
      </w:pPr>
      <w:r>
        <w:rPr>
          <w:b/>
        </w:rPr>
      </w:r>
    </w:p>
    <w:p>
      <w:pPr>
        <w:pStyle w:val="Style19"/>
        <w:rPr>
          <w:b/>
          <w:b/>
        </w:rPr>
      </w:pPr>
      <w:r>
        <w:rPr/>
        <w:t xml:space="preserve">наличие у органа, осуществляющего государственный жилищный надзор или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РФ, более трех расчетных периодов подряд. </w:t>
      </w:r>
    </w:p>
    <w:p>
      <w:pPr>
        <w:pStyle w:val="Style19"/>
        <w:rPr>
          <w:b/>
          <w:b/>
        </w:rPr>
      </w:pPr>
      <w:r>
        <w:rPr>
          <w:b/>
        </w:rPr>
      </w:r>
    </w:p>
    <w:p>
      <w:pPr>
        <w:pStyle w:val="Style19"/>
        <w:rPr>
          <w:b/>
          <w:b/>
        </w:rPr>
      </w:pPr>
      <w:r>
        <w:rPr/>
        <w:t>Ранее внеплановые проверки могли проводиться органами жилищного контроля в случаях значительного роста количества поступающих в контрольный орган обращений о фактах нарушений управляющими организациями действующего законодательства, а также отсутствия в течение трех и более месяцев актуализации информации, подлежащей размещению в ГИС ЖКХ.</w:t>
      </w:r>
    </w:p>
    <w:p>
      <w:pPr>
        <w:pStyle w:val="Style19"/>
        <w:rPr>
          <w:b/>
          <w:b/>
        </w:rPr>
      </w:pPr>
      <w:r>
        <w:rPr>
          <w:b/>
        </w:rPr>
      </w:r>
    </w:p>
    <w:p>
      <w:pPr>
        <w:pStyle w:val="Style19"/>
        <w:rPr>
          <w:b/>
          <w:b/>
        </w:rPr>
      </w:pPr>
      <w:r>
        <w:rPr>
          <w:b/>
        </w:rPr>
        <w:t>Установлен порядок передачи информации об абоненте - юридическом лице либо индивидуальном предпринимателе, инициировавших телефонный вызов</w:t>
      </w:r>
    </w:p>
    <w:p>
      <w:pPr>
        <w:pStyle w:val="Style19"/>
        <w:rPr>
          <w:b/>
          <w:b/>
        </w:rPr>
      </w:pPr>
      <w:r>
        <w:rPr>
          <w:b/>
        </w:rPr>
      </w:r>
    </w:p>
    <w:p>
      <w:pPr>
        <w:pStyle w:val="Style19"/>
        <w:rPr>
          <w:b/>
          <w:b/>
        </w:rPr>
      </w:pPr>
      <w:r>
        <w:rPr/>
        <w:t>Постановление Правительства РФ от 28.08.2025 N 1300 "Об утверждении Правил передачи оператором связи, с сети связи которого инициируется телефонный вызов, на пользовательское оборудование (оконечное оборудование) информации об абоненте - юридическом лице либо индивидуальном предпринимателе, инициировавших телефонный вызов"</w:t>
      </w:r>
    </w:p>
    <w:p>
      <w:pPr>
        <w:pStyle w:val="Style19"/>
        <w:rPr>
          <w:b/>
          <w:b/>
        </w:rPr>
      </w:pPr>
      <w:r>
        <w:rPr>
          <w:b/>
        </w:rPr>
      </w:r>
    </w:p>
    <w:p>
      <w:pPr>
        <w:pStyle w:val="Style19"/>
        <w:rPr>
          <w:b/>
          <w:b/>
        </w:rPr>
      </w:pPr>
      <w:r>
        <w:rPr/>
        <w:t xml:space="preserve">Информация об инициаторе телефонного вызова передается на пользовательское оборудование (оконечное оборудование) абонента сети подвижной радиотелефонной связи на основании договора об отображении информации и содержит: полное или сокращенное наименование абонента - юридического лица, либо указание на статус индивидуального предпринимателя, фамилию и инициалы абонента - индивидуального предпринимателя, либо коммерческое обозначение абонента – юридического лица или индивидуального предпринимателя, указанное в договоре об отображении информации; категорию телефонных вызовов, указанную в договоре об отображении информации. </w:t>
      </w:r>
    </w:p>
    <w:p>
      <w:pPr>
        <w:pStyle w:val="Style19"/>
        <w:rPr>
          <w:b/>
          <w:b/>
        </w:rPr>
      </w:pPr>
      <w:r>
        <w:rPr>
          <w:b/>
        </w:rPr>
      </w:r>
    </w:p>
    <w:p>
      <w:pPr>
        <w:pStyle w:val="Style19"/>
        <w:rPr>
          <w:b/>
          <w:b/>
        </w:rPr>
      </w:pPr>
      <w:r>
        <w:rPr/>
        <w:t>Определены состав такой информации, ее формат и сроки передачи.</w:t>
      </w:r>
    </w:p>
    <w:p>
      <w:pPr>
        <w:pStyle w:val="Style19"/>
        <w:rPr>
          <w:b/>
          <w:b/>
        </w:rPr>
      </w:pPr>
      <w:r>
        <w:rPr>
          <w:b/>
        </w:rPr>
      </w:r>
    </w:p>
    <w:p>
      <w:pPr>
        <w:pStyle w:val="Style19"/>
        <w:rPr>
          <w:b/>
          <w:b/>
        </w:rPr>
      </w:pPr>
      <w:r>
        <w:rPr/>
        <w:t>Постановление вступило в силу с 1 сентября 2025 г. и действует в течение 6 лет.</w:t>
      </w:r>
    </w:p>
    <w:p>
      <w:pPr>
        <w:pStyle w:val="Style19"/>
        <w:rPr>
          <w:b/>
          <w:b/>
        </w:rPr>
      </w:pPr>
      <w:r>
        <w:rPr>
          <w:b/>
        </w:rPr>
      </w:r>
    </w:p>
    <w:p>
      <w:pPr>
        <w:pStyle w:val="Style19"/>
        <w:rPr>
          <w:b/>
          <w:b/>
        </w:rPr>
      </w:pPr>
      <w:r>
        <w:rPr>
          <w:b/>
        </w:rPr>
      </w:r>
    </w:p>
    <w:p>
      <w:pPr>
        <w:pStyle w:val="Normal"/>
        <w:spacing w:lineRule="exact" w:line="240"/>
        <w:rPr/>
      </w:pPr>
      <w:r>
        <w:rPr/>
      </w:r>
    </w:p>
    <w:p>
      <w:pPr>
        <w:pStyle w:val="Style19"/>
        <w:ind w:left="0" w:right="0" w:hanging="0"/>
        <w:rPr/>
      </w:pPr>
      <w:r>
        <w:rPr/>
      </w:r>
    </w:p>
    <w:p>
      <w:pPr>
        <w:pStyle w:val="Style19"/>
        <w:ind w:left="0" w:right="0" w:hanging="0"/>
        <w:rPr/>
      </w:pPr>
      <w:r>
        <w:rPr/>
      </w:r>
    </w:p>
    <w:p>
      <w:pPr>
        <w:pStyle w:val="Style19"/>
        <w:ind w:left="0" w:right="0" w:hanging="0"/>
        <w:rPr/>
      </w:pPr>
      <w:r>
        <w:rPr/>
      </w:r>
    </w:p>
    <w:p>
      <w:pPr>
        <w:pStyle w:val="Style19"/>
        <w:ind w:left="0" w:right="0" w:hanging="0"/>
        <w:rPr/>
      </w:pPr>
      <w:r>
        <w:rPr/>
      </w:r>
    </w:p>
    <w:p>
      <w:pPr>
        <w:pStyle w:val="Style19"/>
        <w:ind w:left="0" w:right="0" w:hanging="0"/>
        <w:rPr/>
      </w:pPr>
      <w:r>
        <w:rPr/>
      </w:r>
    </w:p>
    <w:p>
      <w:pPr>
        <w:pStyle w:val="Style19"/>
        <w:ind w:left="0" w:right="0" w:hanging="0"/>
        <w:rPr/>
      </w:pPr>
      <w:r>
        <w:rPr/>
      </w:r>
    </w:p>
    <w:p>
      <w:pPr>
        <w:pStyle w:val="Style19"/>
        <w:ind w:left="0" w:right="0" w:hanging="0"/>
        <w:rPr/>
      </w:pPr>
      <w:r>
        <w:rPr/>
      </w:r>
    </w:p>
    <w:p>
      <w:pPr>
        <w:pStyle w:val="Style19"/>
        <w:ind w:left="0" w:right="0" w:hanging="0"/>
        <w:rPr/>
      </w:pPr>
      <w:r>
        <w:rPr/>
      </w:r>
    </w:p>
    <w:p>
      <w:pPr>
        <w:pStyle w:val="Style19"/>
        <w:ind w:left="0" w:right="0" w:hanging="0"/>
        <w:rPr/>
      </w:pPr>
      <w:r>
        <w:rPr/>
      </w:r>
    </w:p>
    <w:p>
      <w:pPr>
        <w:pStyle w:val="Normal"/>
        <w:tabs>
          <w:tab w:val="clear" w:pos="709"/>
          <w:tab w:val="left" w:pos="2268" w:leader="none"/>
          <w:tab w:val="left" w:pos="6804" w:leader="none"/>
        </w:tabs>
        <w:rPr>
          <w:sz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567" w:gutter="0" w:header="709" w:top="766" w:footer="709" w:bottom="1134"/>
      <w:pgNumType w:fmt="decimal"/>
      <w:formProt w:val="false"/>
      <w:titlePg/>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XO Thames">
    <w:charset w:val="cc"/>
    <w:family w:val="roman"/>
    <w:pitch w:val="variable"/>
  </w:font>
  <w:font w:name="Segoe UI">
    <w:charset w:val="cc"/>
    <w:family w:val="roman"/>
    <w:pitch w:val="variable"/>
  </w:font>
  <w:font w:name="Liberation Sans">
    <w:altName w:val="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pPr>
    <w:r>
      <w:rPr/>
      <w:fldChar w:fldCharType="begin"/>
    </w:r>
    <w:r>
      <w:rPr/>
      <w:instrText xml:space="preserve"> PAGE </w:instrText>
    </w:r>
    <w:r>
      <w:rPr/>
      <w:fldChar w:fldCharType="separate"/>
    </w:r>
    <w:r>
      <w:rPr/>
      <w:t>0</w:t>
    </w:r>
    <w:r>
      <w:rPr/>
      <w:fldChar w:fldCharType="end"/>
    </w:r>
  </w:p>
  <w:p>
    <w:pPr>
      <w:pStyle w:val="Style2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pPr>
    <w:r>
      <w:rPr/>
      <w:fldChar w:fldCharType="begin"/>
    </w:r>
    <w:r>
      <w:rPr/>
      <w:instrText xml:space="preserve"> PAGE </w:instrText>
    </w:r>
    <w:r>
      <w:rPr/>
      <w:fldChar w:fldCharType="separate"/>
    </w:r>
    <w:r>
      <w:rPr/>
      <w:t>18</w:t>
    </w:r>
    <w:r>
      <w:rPr/>
      <w:fldChar w:fldCharType="end"/>
    </w:r>
  </w:p>
  <w:p>
    <w:pPr>
      <w:pStyle w:val="Style23"/>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hdr>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color w:val="000000"/>
        <w:sz w:val="28"/>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left="0" w:right="0" w:hanging="0"/>
      <w:jc w:val="left"/>
    </w:pPr>
    <w:rPr>
      <w:rFonts w:ascii="Times New Roman" w:hAnsi="Times New Roman" w:eastAsia="NSimSun" w:cs="Arial"/>
      <w:color w:val="000000"/>
      <w:spacing w:val="0"/>
      <w:kern w:val="0"/>
      <w:sz w:val="28"/>
      <w:szCs w:val="20"/>
      <w:lang w:val="ru-RU" w:eastAsia="zh-CN" w:bidi="hi-IN"/>
    </w:rPr>
  </w:style>
  <w:style w:type="paragraph" w:styleId="1">
    <w:name w:val="Heading 1"/>
    <w:next w:val="Normal"/>
    <w:uiPriority w:val="9"/>
    <w:qFormat/>
    <w:pPr>
      <w:widowControl/>
      <w:bidi w:val="0"/>
      <w:spacing w:lineRule="auto" w:line="240" w:before="120" w:after="120"/>
      <w:ind w:left="0" w:right="0" w:hanging="0"/>
      <w:jc w:val="both"/>
      <w:outlineLvl w:val="0"/>
    </w:pPr>
    <w:rPr>
      <w:rFonts w:ascii="XO Thames" w:hAnsi="XO Thames" w:eastAsia="NSimSun" w:cs="Arial"/>
      <w:b/>
      <w:color w:val="000000"/>
      <w:spacing w:val="0"/>
      <w:kern w:val="0"/>
      <w:sz w:val="32"/>
      <w:szCs w:val="20"/>
      <w:lang w:val="ru-RU" w:eastAsia="zh-CN" w:bidi="hi-IN"/>
    </w:rPr>
  </w:style>
  <w:style w:type="paragraph" w:styleId="2">
    <w:name w:val="Heading 2"/>
    <w:next w:val="Normal"/>
    <w:uiPriority w:val="9"/>
    <w:qFormat/>
    <w:pPr>
      <w:widowControl/>
      <w:bidi w:val="0"/>
      <w:spacing w:lineRule="auto" w:line="240" w:before="120" w:after="120"/>
      <w:ind w:left="0" w:right="0" w:hanging="0"/>
      <w:jc w:val="both"/>
      <w:outlineLvl w:val="1"/>
    </w:pPr>
    <w:rPr>
      <w:rFonts w:ascii="XO Thames" w:hAnsi="XO Thames" w:eastAsia="NSimSun" w:cs="Arial"/>
      <w:b/>
      <w:color w:val="000000"/>
      <w:spacing w:val="0"/>
      <w:kern w:val="0"/>
      <w:sz w:val="28"/>
      <w:szCs w:val="20"/>
      <w:lang w:val="ru-RU" w:eastAsia="zh-CN" w:bidi="hi-IN"/>
    </w:rPr>
  </w:style>
  <w:style w:type="paragraph" w:styleId="3">
    <w:name w:val="Heading 3"/>
    <w:next w:val="Normal"/>
    <w:uiPriority w:val="9"/>
    <w:qFormat/>
    <w:pPr>
      <w:widowControl/>
      <w:bidi w:val="0"/>
      <w:spacing w:lineRule="auto" w:line="240" w:before="120" w:after="120"/>
      <w:ind w:left="0" w:right="0" w:hanging="0"/>
      <w:jc w:val="both"/>
      <w:outlineLvl w:val="2"/>
    </w:pPr>
    <w:rPr>
      <w:rFonts w:ascii="XO Thames" w:hAnsi="XO Thames" w:eastAsia="NSimSun" w:cs="Arial"/>
      <w:b/>
      <w:color w:val="000000"/>
      <w:spacing w:val="0"/>
      <w:kern w:val="0"/>
      <w:sz w:val="26"/>
      <w:szCs w:val="20"/>
      <w:lang w:val="ru-RU" w:eastAsia="zh-CN" w:bidi="hi-IN"/>
    </w:rPr>
  </w:style>
  <w:style w:type="paragraph" w:styleId="4">
    <w:name w:val="Heading 4"/>
    <w:next w:val="Normal"/>
    <w:uiPriority w:val="9"/>
    <w:qFormat/>
    <w:pPr>
      <w:widowControl/>
      <w:bidi w:val="0"/>
      <w:spacing w:lineRule="auto" w:line="240" w:before="120" w:after="120"/>
      <w:ind w:left="0" w:right="0" w:hanging="0"/>
      <w:jc w:val="both"/>
      <w:outlineLvl w:val="3"/>
    </w:pPr>
    <w:rPr>
      <w:rFonts w:ascii="XO Thames" w:hAnsi="XO Thames" w:eastAsia="NSimSun" w:cs="Arial"/>
      <w:b/>
      <w:color w:val="000000"/>
      <w:spacing w:val="0"/>
      <w:kern w:val="0"/>
      <w:sz w:val="24"/>
      <w:szCs w:val="20"/>
      <w:lang w:val="ru-RU" w:eastAsia="zh-CN" w:bidi="hi-IN"/>
    </w:rPr>
  </w:style>
  <w:style w:type="paragraph" w:styleId="5">
    <w:name w:val="Heading 5"/>
    <w:next w:val="Normal"/>
    <w:uiPriority w:val="9"/>
    <w:qFormat/>
    <w:pPr>
      <w:widowControl/>
      <w:bidi w:val="0"/>
      <w:spacing w:lineRule="auto" w:line="240" w:before="120" w:after="120"/>
      <w:ind w:left="0" w:right="0" w:hanging="0"/>
      <w:jc w:val="both"/>
      <w:outlineLvl w:val="4"/>
    </w:pPr>
    <w:rPr>
      <w:rFonts w:ascii="XO Thames" w:hAnsi="XO Thames" w:eastAsia="NSimSun" w:cs="Arial"/>
      <w:b/>
      <w:color w:val="000000"/>
      <w:spacing w:val="0"/>
      <w:kern w:val="0"/>
      <w:sz w:val="22"/>
      <w:szCs w:val="20"/>
      <w:lang w:val="ru-RU" w:eastAsia="zh-CN" w:bidi="hi-IN"/>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Endnote">
    <w:name w:val="Endnote"/>
    <w:link w:val="Endnote1"/>
    <w:qFormat/>
    <w:rPr>
      <w:rFonts w:ascii="XO Thames" w:hAnsi="XO Thames"/>
      <w:sz w:val="22"/>
    </w:rPr>
  </w:style>
  <w:style w:type="character" w:styleId="Heading3">
    <w:name w:val="Heading 3"/>
    <w:qFormat/>
    <w:rPr>
      <w:rFonts w:ascii="XO Thames" w:hAnsi="XO Thames"/>
      <w:b/>
      <w:sz w:val="26"/>
    </w:rPr>
  </w:style>
  <w:style w:type="character" w:styleId="Style9">
    <w:name w:val="А)КрСтр"/>
    <w:link w:val="Style19"/>
    <w:qFormat/>
    <w:rPr/>
  </w:style>
  <w:style w:type="character" w:styleId="BalloonText">
    <w:name w:val="Balloon Text"/>
    <w:link w:val="BalloonText1"/>
    <w:qFormat/>
    <w:rPr>
      <w:rFonts w:ascii="Segoe UI" w:hAnsi="Segoe UI"/>
      <w:sz w:val="18"/>
    </w:rPr>
  </w:style>
  <w:style w:type="character" w:styleId="Style10">
    <w:name w:val="Б)ШапТочн"/>
    <w:link w:val="Style20"/>
    <w:qFormat/>
    <w:rPr/>
  </w:style>
  <w:style w:type="character" w:styleId="Contents3">
    <w:name w:val="Contents 3"/>
    <w:qFormat/>
    <w:rPr>
      <w:rFonts w:ascii="XO Thames" w:hAnsi="XO Thames"/>
      <w:sz w:val="28"/>
    </w:rPr>
  </w:style>
  <w:style w:type="character" w:styleId="Heading5">
    <w:name w:val="Heading 5"/>
    <w:qFormat/>
    <w:rPr>
      <w:rFonts w:ascii="XO Thames" w:hAnsi="XO Thames"/>
      <w:b/>
      <w:sz w:val="22"/>
    </w:rPr>
  </w:style>
  <w:style w:type="character" w:styleId="Heading1">
    <w:name w:val="Heading 1"/>
    <w:qFormat/>
    <w:rPr>
      <w:rFonts w:ascii="XO Thames" w:hAnsi="XO Thames"/>
      <w:b/>
      <w:sz w:val="32"/>
    </w:rPr>
  </w:style>
  <w:style w:type="character" w:styleId="Style11">
    <w:name w:val="Интернет-ссылка"/>
    <w:rPr>
      <w:color w:val="0000FF"/>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8"/>
    </w:rPr>
  </w:style>
  <w:style w:type="character" w:styleId="Footer">
    <w:name w:val="Footer"/>
    <w:qFormat/>
    <w:rPr/>
  </w:style>
  <w:style w:type="character" w:styleId="Contents9">
    <w:name w:val="Contents 9"/>
    <w:qFormat/>
    <w:rPr>
      <w:rFonts w:ascii="XO Thames" w:hAnsi="XO Thames"/>
      <w:sz w:val="28"/>
    </w:rPr>
  </w:style>
  <w:style w:type="character" w:styleId="DefaultParagraphFont">
    <w:name w:val="Default Paragraph Font"/>
    <w:link w:val="DefaultParagraphFont1"/>
    <w:qFormat/>
    <w:rPr/>
  </w:style>
  <w:style w:type="character" w:styleId="Contents8">
    <w:name w:val="Contents 8"/>
    <w:qFormat/>
    <w:rPr>
      <w:rFonts w:ascii="XO Thames" w:hAnsi="XO Thames"/>
      <w:sz w:val="28"/>
    </w:rPr>
  </w:style>
  <w:style w:type="character" w:styleId="Header">
    <w:name w:val="Header"/>
    <w:qFormat/>
    <w:rPr/>
  </w:style>
  <w:style w:type="character" w:styleId="Style12">
    <w:name w:val="В)ЦентТочн"/>
    <w:link w:val="Style24"/>
    <w:qFormat/>
    <w:rPr/>
  </w:style>
  <w:style w:type="character" w:styleId="Contents5">
    <w:name w:val="Contents 5"/>
    <w:qFormat/>
    <w:rPr>
      <w:rFonts w:ascii="XO Thames" w:hAnsi="XO Thames"/>
      <w:sz w:val="28"/>
    </w:rPr>
  </w:style>
  <w:style w:type="character" w:styleId="Style13">
    <w:name w:val="Г)ПодпТочн"/>
    <w:link w:val="Style25"/>
    <w:qFormat/>
    <w:rPr/>
  </w:style>
  <w:style w:type="character" w:styleId="Subtitle">
    <w:name w:val="Subtitle"/>
    <w:qFormat/>
    <w:rPr>
      <w:rFonts w:ascii="XO Thames" w:hAnsi="XO Thames"/>
      <w:i/>
      <w:sz w:val="24"/>
    </w:rPr>
  </w:style>
  <w:style w:type="character" w:styleId="Title">
    <w:name w:val="Title"/>
    <w:qFormat/>
    <w:rPr>
      <w:rFonts w:ascii="XO Thames" w:hAnsi="XO Thames"/>
      <w:b/>
      <w:caps/>
      <w:sz w:val="40"/>
    </w:rPr>
  </w:style>
  <w:style w:type="character" w:styleId="Heading4">
    <w:name w:val="Heading 4"/>
    <w:qFormat/>
    <w:rPr>
      <w:rFonts w:ascii="XO Thames" w:hAnsi="XO Thames"/>
      <w:b/>
      <w:sz w:val="24"/>
    </w:rPr>
  </w:style>
  <w:style w:type="character" w:styleId="Heading2">
    <w:name w:val="Heading 2"/>
    <w:qFormat/>
    <w:rPr>
      <w:rFonts w:ascii="XO Thames" w:hAnsi="XO Thames"/>
      <w:b/>
      <w:sz w:val="28"/>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paragraph" w:styleId="21">
    <w:name w:val="TOC 2"/>
    <w:next w:val="Normal"/>
    <w:uiPriority w:val="39"/>
    <w:pPr>
      <w:widowControl/>
      <w:bidi w:val="0"/>
      <w:spacing w:lineRule="auto" w:line="240" w:before="0" w:after="0"/>
      <w:ind w:left="200" w:right="0" w:hanging="0"/>
      <w:jc w:val="left"/>
    </w:pPr>
    <w:rPr>
      <w:rFonts w:ascii="XO Thames" w:hAnsi="XO Thames" w:eastAsia="NSimSun" w:cs="Arial"/>
      <w:color w:val="000000"/>
      <w:spacing w:val="0"/>
      <w:kern w:val="0"/>
      <w:sz w:val="28"/>
      <w:szCs w:val="20"/>
      <w:lang w:val="ru-RU" w:eastAsia="zh-CN" w:bidi="hi-IN"/>
    </w:rPr>
  </w:style>
  <w:style w:type="paragraph" w:styleId="41">
    <w:name w:val="TOC 4"/>
    <w:next w:val="Normal"/>
    <w:uiPriority w:val="39"/>
    <w:pPr>
      <w:widowControl/>
      <w:bidi w:val="0"/>
      <w:spacing w:lineRule="auto" w:line="240" w:before="0" w:after="0"/>
      <w:ind w:left="600" w:right="0" w:hanging="0"/>
      <w:jc w:val="left"/>
    </w:pPr>
    <w:rPr>
      <w:rFonts w:ascii="XO Thames" w:hAnsi="XO Thames" w:eastAsia="NSimSun" w:cs="Arial"/>
      <w:color w:val="000000"/>
      <w:spacing w:val="0"/>
      <w:kern w:val="0"/>
      <w:sz w:val="28"/>
      <w:szCs w:val="20"/>
      <w:lang w:val="ru-RU" w:eastAsia="zh-CN" w:bidi="hi-IN"/>
    </w:rPr>
  </w:style>
  <w:style w:type="paragraph" w:styleId="6">
    <w:name w:val="TOC 6"/>
    <w:next w:val="Normal"/>
    <w:uiPriority w:val="39"/>
    <w:pPr>
      <w:widowControl/>
      <w:bidi w:val="0"/>
      <w:spacing w:lineRule="auto" w:line="240" w:before="0" w:after="0"/>
      <w:ind w:left="1000" w:right="0" w:hanging="0"/>
      <w:jc w:val="left"/>
    </w:pPr>
    <w:rPr>
      <w:rFonts w:ascii="XO Thames" w:hAnsi="XO Thames" w:eastAsia="NSimSun" w:cs="Arial"/>
      <w:color w:val="000000"/>
      <w:spacing w:val="0"/>
      <w:kern w:val="0"/>
      <w:sz w:val="28"/>
      <w:szCs w:val="20"/>
      <w:lang w:val="ru-RU" w:eastAsia="zh-CN" w:bidi="hi-IN"/>
    </w:rPr>
  </w:style>
  <w:style w:type="paragraph" w:styleId="7">
    <w:name w:val="TOC 7"/>
    <w:next w:val="Normal"/>
    <w:uiPriority w:val="39"/>
    <w:pPr>
      <w:widowControl/>
      <w:bidi w:val="0"/>
      <w:spacing w:lineRule="auto" w:line="240" w:before="0" w:after="0"/>
      <w:ind w:left="1200" w:right="0" w:hanging="0"/>
      <w:jc w:val="left"/>
    </w:pPr>
    <w:rPr>
      <w:rFonts w:ascii="XO Thames" w:hAnsi="XO Thames" w:eastAsia="NSimSun" w:cs="Arial"/>
      <w:color w:val="000000"/>
      <w:spacing w:val="0"/>
      <w:kern w:val="0"/>
      <w:sz w:val="28"/>
      <w:szCs w:val="20"/>
      <w:lang w:val="ru-RU" w:eastAsia="zh-CN" w:bidi="hi-IN"/>
    </w:rPr>
  </w:style>
  <w:style w:type="paragraph" w:styleId="Endnote1">
    <w:name w:val="Endnote"/>
    <w:link w:val="Endnote"/>
    <w:qFormat/>
    <w:pPr>
      <w:widowControl/>
      <w:bidi w:val="0"/>
      <w:spacing w:lineRule="auto" w:line="240" w:before="0" w:after="0"/>
      <w:ind w:left="0" w:right="0" w:firstLine="851"/>
      <w:jc w:val="both"/>
    </w:pPr>
    <w:rPr>
      <w:rFonts w:ascii="XO Thames" w:hAnsi="XO Thames" w:eastAsia="NSimSun" w:cs="Arial"/>
      <w:color w:val="000000"/>
      <w:spacing w:val="0"/>
      <w:kern w:val="0"/>
      <w:sz w:val="22"/>
      <w:szCs w:val="20"/>
      <w:lang w:val="ru-RU" w:eastAsia="zh-CN" w:bidi="hi-IN"/>
    </w:rPr>
  </w:style>
  <w:style w:type="paragraph" w:styleId="Style19">
    <w:name w:val="А)КрСтр"/>
    <w:basedOn w:val="Normal"/>
    <w:link w:val="Style9"/>
    <w:qFormat/>
    <w:pPr>
      <w:ind w:left="0" w:right="0" w:firstLine="709"/>
      <w:jc w:val="both"/>
    </w:pPr>
    <w:rPr/>
  </w:style>
  <w:style w:type="paragraph" w:styleId="BalloonText1">
    <w:name w:val="Balloon Text"/>
    <w:basedOn w:val="Normal"/>
    <w:link w:val="BalloonText"/>
    <w:qFormat/>
    <w:pPr/>
    <w:rPr>
      <w:rFonts w:ascii="Segoe UI" w:hAnsi="Segoe UI"/>
      <w:sz w:val="18"/>
    </w:rPr>
  </w:style>
  <w:style w:type="paragraph" w:styleId="Style20">
    <w:name w:val="Б)ШапТочн"/>
    <w:basedOn w:val="Normal"/>
    <w:link w:val="Style10"/>
    <w:qFormat/>
    <w:pPr>
      <w:spacing w:lineRule="exact" w:line="240"/>
      <w:ind w:left="4820" w:right="0" w:hanging="0"/>
      <w:jc w:val="both"/>
    </w:pPr>
    <w:rPr/>
  </w:style>
  <w:style w:type="paragraph" w:styleId="31">
    <w:name w:val="TOC 3"/>
    <w:next w:val="Normal"/>
    <w:uiPriority w:val="39"/>
    <w:pPr>
      <w:widowControl/>
      <w:bidi w:val="0"/>
      <w:spacing w:lineRule="auto" w:line="240" w:before="0" w:after="0"/>
      <w:ind w:left="400" w:right="0" w:hanging="0"/>
      <w:jc w:val="left"/>
    </w:pPr>
    <w:rPr>
      <w:rFonts w:ascii="XO Thames" w:hAnsi="XO Thames" w:eastAsia="NSimSun" w:cs="Arial"/>
      <w:color w:val="000000"/>
      <w:spacing w:val="0"/>
      <w:kern w:val="0"/>
      <w:sz w:val="28"/>
      <w:szCs w:val="20"/>
      <w:lang w:val="ru-RU" w:eastAsia="zh-CN" w:bidi="hi-IN"/>
    </w:rPr>
  </w:style>
  <w:style w:type="paragraph" w:styleId="Internetlink">
    <w:name w:val="Hyperlink"/>
    <w:qFormat/>
    <w:pPr>
      <w:widowControl/>
      <w:bidi w:val="0"/>
      <w:spacing w:lineRule="auto" w:line="240" w:before="0" w:after="0"/>
      <w:ind w:left="0" w:right="0" w:hanging="0"/>
      <w:jc w:val="both"/>
    </w:pPr>
    <w:rPr>
      <w:rFonts w:ascii="Times New Roman" w:hAnsi="Times New Roman" w:eastAsia="NSimSun" w:cs="Arial"/>
      <w:color w:val="0000FF"/>
      <w:spacing w:val="0"/>
      <w:kern w:val="0"/>
      <w:sz w:val="28"/>
      <w:szCs w:val="20"/>
      <w:u w:val="single"/>
      <w:lang w:val="ru-RU" w:eastAsia="zh-CN" w:bidi="hi-IN"/>
    </w:rPr>
  </w:style>
  <w:style w:type="paragraph" w:styleId="Footnote1">
    <w:name w:val="Footnote"/>
    <w:link w:val="Footnote"/>
    <w:qFormat/>
    <w:pPr>
      <w:widowControl/>
      <w:bidi w:val="0"/>
      <w:spacing w:lineRule="auto" w:line="240" w:before="0" w:after="0"/>
      <w:ind w:left="0" w:right="0" w:firstLine="851"/>
      <w:jc w:val="both"/>
    </w:pPr>
    <w:rPr>
      <w:rFonts w:ascii="XO Thames" w:hAnsi="XO Thames" w:eastAsia="NSimSun" w:cs="Arial"/>
      <w:color w:val="000000"/>
      <w:spacing w:val="0"/>
      <w:kern w:val="0"/>
      <w:sz w:val="22"/>
      <w:szCs w:val="20"/>
      <w:lang w:val="ru-RU" w:eastAsia="zh-CN" w:bidi="hi-IN"/>
    </w:rPr>
  </w:style>
  <w:style w:type="paragraph" w:styleId="11">
    <w:name w:val="TOC 1"/>
    <w:next w:val="Normal"/>
    <w:uiPriority w:val="39"/>
    <w:pPr>
      <w:widowControl/>
      <w:bidi w:val="0"/>
      <w:spacing w:lineRule="auto" w:line="240" w:before="0" w:after="0"/>
      <w:ind w:left="0" w:right="0" w:hanging="0"/>
      <w:jc w:val="left"/>
    </w:pPr>
    <w:rPr>
      <w:rFonts w:ascii="XO Thames" w:hAnsi="XO Thames" w:eastAsia="NSimSun" w:cs="Arial"/>
      <w:b/>
      <w:color w:val="000000"/>
      <w:spacing w:val="0"/>
      <w:kern w:val="0"/>
      <w:sz w:val="28"/>
      <w:szCs w:val="20"/>
      <w:lang w:val="ru-RU" w:eastAsia="zh-CN" w:bidi="hi-IN"/>
    </w:rPr>
  </w:style>
  <w:style w:type="paragraph" w:styleId="Style21">
    <w:name w:val="Колонтитул"/>
    <w:qFormat/>
    <w:pPr>
      <w:widowControl/>
      <w:bidi w:val="0"/>
      <w:spacing w:lineRule="auto" w:line="240" w:before="0" w:after="0"/>
      <w:ind w:left="0" w:right="0" w:hanging="0"/>
      <w:jc w:val="both"/>
    </w:pPr>
    <w:rPr>
      <w:rFonts w:ascii="XO Thames" w:hAnsi="XO Thames" w:eastAsia="NSimSun" w:cs="Arial"/>
      <w:color w:val="000000"/>
      <w:spacing w:val="0"/>
      <w:kern w:val="0"/>
      <w:sz w:val="28"/>
      <w:szCs w:val="20"/>
      <w:lang w:val="ru-RU" w:eastAsia="zh-CN" w:bidi="hi-IN"/>
    </w:rPr>
  </w:style>
  <w:style w:type="paragraph" w:styleId="Style22">
    <w:name w:val="Footer"/>
    <w:basedOn w:val="Normal"/>
    <w:pPr>
      <w:tabs>
        <w:tab w:val="clear" w:pos="709"/>
        <w:tab w:val="center" w:pos="4677" w:leader="none"/>
        <w:tab w:val="right" w:pos="9355" w:leader="none"/>
      </w:tabs>
      <w:jc w:val="both"/>
    </w:pPr>
    <w:rPr/>
  </w:style>
  <w:style w:type="paragraph" w:styleId="9">
    <w:name w:val="TOC 9"/>
    <w:next w:val="Normal"/>
    <w:uiPriority w:val="39"/>
    <w:pPr>
      <w:widowControl/>
      <w:bidi w:val="0"/>
      <w:spacing w:lineRule="auto" w:line="240" w:before="0" w:after="0"/>
      <w:ind w:left="1600" w:right="0" w:hanging="0"/>
      <w:jc w:val="left"/>
    </w:pPr>
    <w:rPr>
      <w:rFonts w:ascii="XO Thames" w:hAnsi="XO Thames" w:eastAsia="NSimSun" w:cs="Arial"/>
      <w:color w:val="000000"/>
      <w:spacing w:val="0"/>
      <w:kern w:val="0"/>
      <w:sz w:val="28"/>
      <w:szCs w:val="20"/>
      <w:lang w:val="ru-RU" w:eastAsia="zh-CN" w:bidi="hi-IN"/>
    </w:rPr>
  </w:style>
  <w:style w:type="paragraph" w:styleId="DefaultParagraphFont1">
    <w:name w:val="Default Paragraph Font"/>
    <w:link w:val="DefaultParagraphFont"/>
    <w:qFormat/>
    <w:pPr>
      <w:widowControl/>
      <w:bidi w:val="0"/>
      <w:spacing w:lineRule="auto" w:line="240" w:before="0" w:after="0"/>
      <w:ind w:left="0" w:right="0" w:hanging="0"/>
      <w:jc w:val="both"/>
    </w:pPr>
    <w:rPr>
      <w:rFonts w:ascii="Times New Roman" w:hAnsi="Times New Roman" w:eastAsia="NSimSun" w:cs="Arial"/>
      <w:color w:val="000000"/>
      <w:spacing w:val="0"/>
      <w:kern w:val="0"/>
      <w:sz w:val="28"/>
      <w:szCs w:val="20"/>
      <w:lang w:val="ru-RU" w:eastAsia="zh-CN" w:bidi="hi-IN"/>
    </w:rPr>
  </w:style>
  <w:style w:type="paragraph" w:styleId="8">
    <w:name w:val="TOC 8"/>
    <w:next w:val="Normal"/>
    <w:uiPriority w:val="39"/>
    <w:pPr>
      <w:widowControl/>
      <w:bidi w:val="0"/>
      <w:spacing w:lineRule="auto" w:line="240" w:before="0" w:after="0"/>
      <w:ind w:left="1400" w:right="0" w:hanging="0"/>
      <w:jc w:val="left"/>
    </w:pPr>
    <w:rPr>
      <w:rFonts w:ascii="XO Thames" w:hAnsi="XO Thames" w:eastAsia="NSimSun" w:cs="Arial"/>
      <w:color w:val="000000"/>
      <w:spacing w:val="0"/>
      <w:kern w:val="0"/>
      <w:sz w:val="28"/>
      <w:szCs w:val="20"/>
      <w:lang w:val="ru-RU" w:eastAsia="zh-CN" w:bidi="hi-IN"/>
    </w:rPr>
  </w:style>
  <w:style w:type="paragraph" w:styleId="Style23">
    <w:name w:val="Header"/>
    <w:basedOn w:val="Normal"/>
    <w:pPr>
      <w:tabs>
        <w:tab w:val="clear" w:pos="709"/>
        <w:tab w:val="center" w:pos="4677" w:leader="none"/>
        <w:tab w:val="right" w:pos="9355" w:leader="none"/>
      </w:tabs>
      <w:jc w:val="both"/>
    </w:pPr>
    <w:rPr/>
  </w:style>
  <w:style w:type="paragraph" w:styleId="Style24">
    <w:name w:val="В)ЦентТочн"/>
    <w:basedOn w:val="Normal"/>
    <w:link w:val="Style12"/>
    <w:qFormat/>
    <w:pPr>
      <w:spacing w:lineRule="exact" w:line="240"/>
      <w:jc w:val="center"/>
    </w:pPr>
    <w:rPr/>
  </w:style>
  <w:style w:type="paragraph" w:styleId="51">
    <w:name w:val="TOC 5"/>
    <w:next w:val="Normal"/>
    <w:uiPriority w:val="39"/>
    <w:pPr>
      <w:widowControl/>
      <w:bidi w:val="0"/>
      <w:spacing w:lineRule="auto" w:line="240" w:before="0" w:after="0"/>
      <w:ind w:left="800" w:right="0" w:hanging="0"/>
      <w:jc w:val="left"/>
    </w:pPr>
    <w:rPr>
      <w:rFonts w:ascii="XO Thames" w:hAnsi="XO Thames" w:eastAsia="NSimSun" w:cs="Arial"/>
      <w:color w:val="000000"/>
      <w:spacing w:val="0"/>
      <w:kern w:val="0"/>
      <w:sz w:val="28"/>
      <w:szCs w:val="20"/>
      <w:lang w:val="ru-RU" w:eastAsia="zh-CN" w:bidi="hi-IN"/>
    </w:rPr>
  </w:style>
  <w:style w:type="paragraph" w:styleId="Style25">
    <w:name w:val="Г)ПодпТочн"/>
    <w:basedOn w:val="Normal"/>
    <w:link w:val="Style13"/>
    <w:qFormat/>
    <w:pPr>
      <w:spacing w:lineRule="exact" w:line="240"/>
      <w:jc w:val="both"/>
    </w:pPr>
    <w:rPr/>
  </w:style>
  <w:style w:type="paragraph" w:styleId="Style26">
    <w:name w:val="Subtitle"/>
    <w:next w:val="Normal"/>
    <w:uiPriority w:val="11"/>
    <w:qFormat/>
    <w:pPr>
      <w:widowControl/>
      <w:bidi w:val="0"/>
      <w:spacing w:lineRule="auto" w:line="240" w:before="0" w:after="0"/>
      <w:ind w:left="0" w:right="0" w:hanging="0"/>
      <w:jc w:val="both"/>
    </w:pPr>
    <w:rPr>
      <w:rFonts w:ascii="XO Thames" w:hAnsi="XO Thames" w:eastAsia="NSimSun" w:cs="Arial"/>
      <w:i/>
      <w:color w:val="000000"/>
      <w:spacing w:val="0"/>
      <w:kern w:val="0"/>
      <w:sz w:val="24"/>
      <w:szCs w:val="20"/>
      <w:lang w:val="ru-RU" w:eastAsia="zh-CN" w:bidi="hi-IN"/>
    </w:rPr>
  </w:style>
  <w:style w:type="paragraph" w:styleId="Style27">
    <w:name w:val="Title"/>
    <w:next w:val="Normal"/>
    <w:uiPriority w:val="10"/>
    <w:qFormat/>
    <w:pPr>
      <w:widowControl/>
      <w:bidi w:val="0"/>
      <w:spacing w:lineRule="auto" w:line="240" w:before="567" w:after="567"/>
      <w:ind w:left="0" w:right="0" w:hanging="0"/>
      <w:jc w:val="center"/>
    </w:pPr>
    <w:rPr>
      <w:rFonts w:ascii="XO Thames" w:hAnsi="XO Thames" w:eastAsia="NSimSun" w:cs="Arial"/>
      <w:b/>
      <w:caps/>
      <w:color w:val="000000"/>
      <w:spacing w:val="0"/>
      <w:kern w:val="0"/>
      <w:sz w:val="40"/>
      <w:szCs w:val="20"/>
      <w:lang w:val="ru-RU" w:eastAsia="zh-CN" w:bidi="hi-IN"/>
    </w:rPr>
  </w:style>
  <w:style w:type="paragraph" w:styleId="Style28">
    <w:name w:val="Содержимое врезки"/>
    <w:basedOn w:val="Normal"/>
    <w:qFormat/>
    <w:pPr/>
    <w:rPr/>
  </w:style>
  <w:style w:type="table" w:default="1" w:styleId="Style_3">
    <w:name w:val="Normal Table"/>
    <w:tblPr>
      <w:tblCellMar>
        <w:top w:w="0" w:type="dxa"/>
        <w:left w:w="108" w:type="dxa"/>
        <w:bottom w:w="0" w:type="dxa"/>
        <w:right w:w="108" w:type="dxa"/>
      </w:tblCellMar>
    </w:tblPr>
  </w:style>
  <w:style w:type="table" w:styleId="Style_31">
    <w:name w:val="Table Grid"/>
    <w:basedOn w:val="Style_3"/>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LibreOffice/7.3.1.3$Windows_X86_64 LibreOffice_project/a69ca51ded25f3eefd52d7bf9a5fad8c90b87951</Application>
  <AppVersion>15.0000</AppVersion>
  <Pages>18</Pages>
  <Words>4437</Words>
  <Characters>31904</Characters>
  <CharactersWithSpaces>36238</CharactersWithSpaces>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2025-11-10T14:58:47Z</dcterms:modified>
  <cp:revision>2</cp:revision>
  <dc:subject/>
  <dc:title/>
</cp:coreProperties>
</file>